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28 de março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- 4ª Sessão Ordinária de 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28/03/2016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Lei 15/2016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À FIRMAR CONVÊNIO COM A INSTITUIÇÃO SOCIEDADE CIVIL PROJETO CORAGEM, VISANDO A TRANSFERÊNCIA DE RECURSOS DO PROJETO SERVIÇO DE CONVIVÊNCIA E FORTALECIMENTO DE VÍNCULOS II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16/2016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CONVÊNIO COM A INSTITUIÇÃO SOCIEDADE CIVIL PROJETO CORAGEM, VISANDO A TRANSFERÊNCIA DE RECURSOS DO PROJETO LIBERDADE ASSISTIDA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17/2016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CONVÊNIO COM A INSTITUIÇÃO SOCIEDADE CIVIL PROJETO CORAGEM, VISANDO A TRANSFERÊNCIA DE RECURSOS DO PROJETO SERVIÇO DE PROTEÇÃO BÁSICA - CRIANÇA E ADOLESCENTE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18/2016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CONVÊNIO COM A SOCIEDADE BENEFICENTE ESPÍRITA - LAR TITO PAIVA, VISANDO A TRANSFERÊNCIA DE RECURSOS DO PROJETO BEM ESTAR E DA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19/2016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CONVÊNIO COM A CASA DO ABRIGO DE DOIS CÓRREGOS, VISANDO A TRANSFERÊNCIA DE RECURSOS DO PROJETO PISA DE ALTA COMPLEXIDADE I - CRIANÇA, ADOLESCENTE E JOVEM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20/2016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CONVÊNIO COM A INSTITUIÇÃO LAR SÃO VICENTE DE PAULO, VISANDO A TRANSFERÊNCIA DE RECURSOS DO PROJETO ABRIGO INSTITUCIONAL DE LONGA PERMANÊNCIA PARA IDOSO - ILPI E DÁ OUTRAS PROVÊNCIAS.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21/2016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CONVÊNIO COM A APAE - ASSOCIAÇÃO DE PAIS E AMIGOS DOS EXCEPCIONAIS, VISANDO A TRANSFERÊNCIA DE RECURSOS DO PROJETO PESSOAS PORTADORAS DE DEFICIÊNCIA - PPD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22/2016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CONVÊNIO COM A INSTITUIÇÃO SOCIEDADE CIVIL PROJETO CORAGEM, VISANDO A TRANSFERÊNCIA DE RECURSOS DO PROJETO SERVIÇO DE CONVIVÊNCIA E FORTALECIMENTO DE VÍNCULOS II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23/2016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24/2016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CELEBRAR TERMOS CONVÊNIO OU DE AJUSTE COM INSTITUIÇÕES QUE ESPECIFICA, PARA O REPASSE DE RECURSOS FINANCEIROS DECORRENTES DE DOAÇÕES AO FUNDO MUNICIPAL DA CRIANÇA E DO ADOLESCENTE.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25/2016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A TRANSFERIR, ÁS ENTIDADES QUE ESPECIFICA, RECURSOS FINANCEIROS DA CONTA DO FUNDO SOCIAL DE SOLIDARIEDADE DO MUNICÍPIO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DA LEI COMPLEMENTAR N°9 DE 28 DE FEVEREIRO DE 2014, QUE DISPÕE SOBRE A REORGANIZAÇÃO DO PLANO DE EMPREGOS E SÁLARIOS DA PREFEITURA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10/2016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DA LEI COMPLETEMTAR N°10 DE 28 DE FEVEREIRO DE 2014, QUE REORGANIZA O QUADRO DE SERVIDORES INSERTO NA LEI COMPLEMENTAR N°1, DE 05 DE JULHO DE 2005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11/2016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DA LEI COMPLEMENTAR N° 11, DE 28 DE FEVEREIRO DE 2014, QUE DISPÕE SOBRE A REORGANIZAÇÃO ADMINISTRATIVA DA AUTARQUIA SAAEDOCO - SERVIÇO AUTÔNOMO DE ÁGUA E ESGOTO DE DOIS CÓRREGOS,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Decreto Legislativo 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CONCEDE TÍTULO DE CIDADÃO DOIS CORREGUENSE AO DR. ANTONIO CARLOS DUARTE MOREIRA.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</w:t>
      </w:r>
    </w:p>
    <w:p>
      <w:pPr/>
      <w:r>
        <w:t xml:space="preserve"> </w:t>
      </w:r>
    </w:p>
    <w:p>
      <w:pPr/>
      <w:r>
        <w:rPr>
          <w:b/>
        </w:rPr>
        <w:t>Indicação 47/2016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 POSSIBILIDADE DE SE FRACIONAR O VALE COMPRA DO SERVIDOR PÚBLICO MUNICIPAL.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48/2016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PROVIDENCIAR INSTALAÇÕES DE LUMINÁRIAS NO PRONLOGAMENTO DA AVENIDA CONEGO HILARIO FERRAZ COELHO QUE INTERLIGA O NÚCLEO HABITACIONAL LAÍS CASONATO E JOÃO VIOTTO.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ROGÉRIO ANTONIO FERREIRA, JOSÉ EDUARDO TREVISAN</w:t>
      </w:r>
    </w:p>
    <w:p>
      <w:pPr/>
      <w:r>
        <w:t xml:space="preserve"> </w:t>
      </w:r>
    </w:p>
    <w:p>
      <w:pPr/>
      <w:r>
        <w:rPr>
          <w:b/>
        </w:rPr>
        <w:t>Indicação 49/2016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PASSAR A MAQUINA NA AV. GOFREDO SCHELINI DE FRONTE AOS ESTABELECIMENTOS COMERCIAIS, GARAGEM DA MACACARI, OFICINA DO BUIÃO, FUNELARIA DO QUERA E NAIZ E ESTACIONAMENTO NOVA.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>
      <w:pPr/>
      <w:r>
        <w:t xml:space="preserve"> </w:t>
      </w:r>
    </w:p>
    <w:p>
      <w:pPr/>
      <w:r>
        <w:rPr>
          <w:b/>
        </w:rPr>
        <w:t>Indicação 50/2016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INSTALAR UM VENTILADOR NA SALA DE BOXA EXISTENTE NO GINÁSIO DE ESPORTE.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51/2016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EFETUADA LIMPEZA COM CAPINA NO MATO EXISTENTE NO CÓRREGOS QUE MARGEA O JARDIM VILA RICA I.</w:t>
      </w:r>
    </w:p>
    <w:p>
      <w:pPr/>
      <w:r>
        <w:rPr>
          <w:b/>
        </w:rPr>
        <w:t xml:space="preserve">Autoria: </w:t>
      </w:r>
      <w:r>
        <w:rPr>
          <w:i/>
        </w:rPr>
        <w:t>MARA SILVIA VALDO, ALCEU ANTONIO MAZZIERO, DOUGLAS PEDROSO, JOSÉ LUIZ SANGALETTI,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52/2016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TAPAR O BURACO EXISTENTE NA AV. MARIANO LOPEZ, ENTRE AS RUAS TIRADENTES E XV DE NOVEMBRO PROXIMO A ESQUINA DA RUA XV DE NOVEMBRO.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EMPRESA PATRIOTA SEGURANÇAS EIRELI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DE ACORDO COM A LEI N° 4.169 DE 15 DE FEVEREIRO DE 2016 QUE AUTORIZA A ABERTURA DE CRÉDITO NO VALOR DE 300.000,00 DESTINADO A AQUISIÇÃO DE LIVROS PARA COMPOR O ACERVO DE SALAS DE LEITURA NAS UNIDADES DE ENSINO NO MUNICÍPIO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JOSÉ LUIZ SANGALETTI, MARA SILVIA VALDO, ROGÉRIO AUGUSTO BARBOSA DO AMARAL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