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</w:tblGrid>
      <w:tr w:rsidR="00F13E98" w:rsidRPr="00733E66" w:rsidTr="00F13E98">
        <w:trPr>
          <w:tblCellSpacing w:w="15" w:type="dxa"/>
        </w:trPr>
        <w:tc>
          <w:tcPr>
            <w:tcW w:w="4848" w:type="pct"/>
            <w:vAlign w:val="center"/>
            <w:hideMark/>
          </w:tcPr>
          <w:p w:rsidR="00F13E98" w:rsidRPr="00733E66" w:rsidRDefault="00F13E98" w:rsidP="00733E66">
            <w:pPr>
              <w:jc w:val="right"/>
              <w:rPr>
                <w:sz w:val="24"/>
                <w:szCs w:val="24"/>
              </w:rPr>
            </w:pPr>
          </w:p>
        </w:tc>
      </w:tr>
    </w:tbl>
    <w:p w:rsidR="00F13E98" w:rsidRPr="007C3F89" w:rsidRDefault="00F13E98" w:rsidP="00F13E98">
      <w:pPr>
        <w:pStyle w:val="Subttulo"/>
        <w:ind w:right="-234" w:firstLine="0"/>
        <w:rPr>
          <w:rFonts w:cs="Arial"/>
          <w:sz w:val="24"/>
          <w:szCs w:val="24"/>
        </w:rPr>
      </w:pPr>
      <w:r w:rsidRPr="007C3F89">
        <w:rPr>
          <w:rFonts w:cs="Arial"/>
          <w:sz w:val="24"/>
          <w:szCs w:val="24"/>
        </w:rPr>
        <w:t>Indicação</w:t>
      </w:r>
      <w:r w:rsidR="001971BD">
        <w:rPr>
          <w:rFonts w:cs="Arial"/>
          <w:sz w:val="24"/>
          <w:szCs w:val="24"/>
        </w:rPr>
        <w:t xml:space="preserve"> nº 74</w:t>
      </w:r>
      <w:r w:rsidR="00970A91">
        <w:rPr>
          <w:rFonts w:cs="Arial"/>
          <w:sz w:val="24"/>
          <w:szCs w:val="24"/>
        </w:rPr>
        <w:t>/2015</w:t>
      </w:r>
    </w:p>
    <w:p w:rsidR="00F13E98" w:rsidRPr="007C3F89" w:rsidRDefault="00F13E98" w:rsidP="00F13E98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F13E98" w:rsidRPr="007C3F89" w:rsidRDefault="00F13E98" w:rsidP="00F13E98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F13E98" w:rsidRPr="007C3F89" w:rsidRDefault="00970A91" w:rsidP="00F13E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Pares,</w:t>
      </w:r>
    </w:p>
    <w:p w:rsidR="00F13E98" w:rsidRPr="007C3F89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</w:p>
    <w:p w:rsidR="00F13E98" w:rsidRPr="007C3F89" w:rsidRDefault="00F13E98" w:rsidP="00F13E98">
      <w:pPr>
        <w:jc w:val="both"/>
        <w:rPr>
          <w:rFonts w:ascii="Arial" w:hAnsi="Arial" w:cs="Arial"/>
          <w:b/>
          <w:sz w:val="24"/>
          <w:szCs w:val="24"/>
        </w:rPr>
      </w:pP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Indico à Mesa</w:t>
      </w:r>
      <w:r>
        <w:rPr>
          <w:rFonts w:ascii="Arial" w:hAnsi="Arial" w:cs="Arial"/>
          <w:sz w:val="24"/>
          <w:szCs w:val="24"/>
        </w:rPr>
        <w:t>,</w:t>
      </w:r>
      <w:r w:rsidRPr="007C3F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3F89">
        <w:rPr>
          <w:rFonts w:ascii="Arial" w:hAnsi="Arial" w:cs="Arial"/>
          <w:sz w:val="24"/>
          <w:szCs w:val="24"/>
        </w:rPr>
        <w:t>após</w:t>
      </w:r>
      <w:proofErr w:type="gramEnd"/>
      <w:r w:rsidRPr="007C3F89">
        <w:rPr>
          <w:rFonts w:ascii="Arial" w:hAnsi="Arial" w:cs="Arial"/>
          <w:sz w:val="24"/>
          <w:szCs w:val="24"/>
        </w:rPr>
        <w:t xml:space="preserve"> ouvido douto plenário e nos termos regimentais, ao Excelentíssimo Senhor Chefe do  Poder Executivo para que determine, aos setores competentes</w:t>
      </w:r>
      <w:r w:rsidR="00BD2E7D">
        <w:rPr>
          <w:rFonts w:ascii="Arial" w:hAnsi="Arial" w:cs="Arial"/>
          <w:sz w:val="24"/>
          <w:szCs w:val="24"/>
        </w:rPr>
        <w:t xml:space="preserve"> ver a possibilidade</w:t>
      </w:r>
      <w:r>
        <w:rPr>
          <w:rFonts w:ascii="Arial" w:hAnsi="Arial" w:cs="Arial"/>
          <w:sz w:val="24"/>
          <w:szCs w:val="24"/>
        </w:rPr>
        <w:t xml:space="preserve"> de</w:t>
      </w:r>
      <w:r w:rsidR="008C69ED">
        <w:rPr>
          <w:rFonts w:ascii="Arial" w:hAnsi="Arial" w:cs="Arial"/>
          <w:sz w:val="24"/>
          <w:szCs w:val="24"/>
        </w:rPr>
        <w:t xml:space="preserve"> ser efetuada a</w:t>
      </w:r>
      <w:r>
        <w:rPr>
          <w:rFonts w:ascii="Arial" w:hAnsi="Arial" w:cs="Arial"/>
          <w:sz w:val="24"/>
          <w:szCs w:val="24"/>
        </w:rPr>
        <w:t xml:space="preserve"> </w:t>
      </w:r>
      <w:r w:rsidR="008C69ED">
        <w:rPr>
          <w:rFonts w:ascii="Arial" w:hAnsi="Arial" w:cs="Arial"/>
          <w:sz w:val="24"/>
          <w:szCs w:val="24"/>
        </w:rPr>
        <w:t>limpeza</w:t>
      </w:r>
      <w:r w:rsidR="00735499">
        <w:rPr>
          <w:rFonts w:ascii="Arial" w:hAnsi="Arial" w:cs="Arial"/>
          <w:sz w:val="24"/>
          <w:szCs w:val="24"/>
        </w:rPr>
        <w:t xml:space="preserve"> e capina</w:t>
      </w:r>
      <w:r w:rsidR="008C69ED">
        <w:rPr>
          <w:rFonts w:ascii="Arial" w:hAnsi="Arial" w:cs="Arial"/>
          <w:sz w:val="24"/>
          <w:szCs w:val="24"/>
        </w:rPr>
        <w:t xml:space="preserve"> dos terrenos situados no</w:t>
      </w:r>
      <w:r w:rsidR="00F11616">
        <w:rPr>
          <w:rFonts w:ascii="Arial" w:hAnsi="Arial" w:cs="Arial"/>
          <w:sz w:val="24"/>
          <w:szCs w:val="24"/>
        </w:rPr>
        <w:t xml:space="preserve"> bairro Vila Bandeirantes,</w:t>
      </w:r>
      <w:r w:rsidR="00735499">
        <w:rPr>
          <w:rFonts w:ascii="Arial" w:hAnsi="Arial" w:cs="Arial"/>
          <w:sz w:val="24"/>
          <w:szCs w:val="24"/>
        </w:rPr>
        <w:t xml:space="preserve"> principalmente o</w:t>
      </w:r>
      <w:r w:rsidR="00F11616">
        <w:rPr>
          <w:rFonts w:ascii="Arial" w:hAnsi="Arial" w:cs="Arial"/>
          <w:sz w:val="24"/>
          <w:szCs w:val="24"/>
        </w:rPr>
        <w:t xml:space="preserve"> </w:t>
      </w:r>
      <w:r w:rsidR="00735499">
        <w:rPr>
          <w:rFonts w:ascii="Arial" w:hAnsi="Arial" w:cs="Arial"/>
          <w:sz w:val="24"/>
          <w:szCs w:val="24"/>
        </w:rPr>
        <w:t xml:space="preserve">localizado no </w:t>
      </w:r>
      <w:r w:rsidR="00F11616">
        <w:rPr>
          <w:rFonts w:ascii="Arial" w:hAnsi="Arial" w:cs="Arial"/>
          <w:sz w:val="24"/>
          <w:szCs w:val="24"/>
        </w:rPr>
        <w:t>final da rua Guanabara</w:t>
      </w:r>
      <w:r w:rsidR="00735499">
        <w:rPr>
          <w:rFonts w:ascii="Arial" w:hAnsi="Arial" w:cs="Arial"/>
          <w:sz w:val="24"/>
          <w:szCs w:val="24"/>
        </w:rPr>
        <w:t>,</w:t>
      </w:r>
      <w:r w:rsidR="00F11616">
        <w:rPr>
          <w:rFonts w:ascii="Arial" w:hAnsi="Arial" w:cs="Arial"/>
          <w:sz w:val="24"/>
          <w:szCs w:val="24"/>
        </w:rPr>
        <w:t xml:space="preserve"> </w:t>
      </w:r>
      <w:r w:rsidR="00735499">
        <w:rPr>
          <w:rFonts w:ascii="Arial" w:hAnsi="Arial" w:cs="Arial"/>
          <w:sz w:val="24"/>
          <w:szCs w:val="24"/>
        </w:rPr>
        <w:t>entre a rua Paraíba e Rondônia,</w:t>
      </w:r>
      <w:r w:rsidR="00F11616">
        <w:rPr>
          <w:rFonts w:ascii="Arial" w:hAnsi="Arial" w:cs="Arial"/>
          <w:sz w:val="24"/>
          <w:szCs w:val="24"/>
        </w:rPr>
        <w:t xml:space="preserve"> na área atrás da Avenida I do Conjunto Habitacional João </w:t>
      </w:r>
      <w:proofErr w:type="spellStart"/>
      <w:r w:rsidR="00F11616">
        <w:rPr>
          <w:rFonts w:ascii="Arial" w:hAnsi="Arial" w:cs="Arial"/>
          <w:sz w:val="24"/>
          <w:szCs w:val="24"/>
        </w:rPr>
        <w:t>Viotto</w:t>
      </w:r>
      <w:proofErr w:type="spellEnd"/>
      <w:r w:rsidR="00735499">
        <w:rPr>
          <w:rFonts w:ascii="Arial" w:hAnsi="Arial" w:cs="Arial"/>
          <w:sz w:val="24"/>
          <w:szCs w:val="24"/>
        </w:rPr>
        <w:t xml:space="preserve"> </w:t>
      </w:r>
      <w:r w:rsidR="00F11616">
        <w:rPr>
          <w:rFonts w:ascii="Arial" w:hAnsi="Arial" w:cs="Arial"/>
          <w:sz w:val="24"/>
          <w:szCs w:val="24"/>
        </w:rPr>
        <w:t>e</w:t>
      </w:r>
      <w:r w:rsidR="00735499">
        <w:rPr>
          <w:rFonts w:ascii="Arial" w:hAnsi="Arial" w:cs="Arial"/>
          <w:sz w:val="24"/>
          <w:szCs w:val="24"/>
        </w:rPr>
        <w:t xml:space="preserve"> outro nas </w:t>
      </w:r>
      <w:r w:rsidR="00F11616">
        <w:rPr>
          <w:rFonts w:ascii="Arial" w:hAnsi="Arial" w:cs="Arial"/>
          <w:sz w:val="24"/>
          <w:szCs w:val="24"/>
        </w:rPr>
        <w:t xml:space="preserve"> proximidades</w:t>
      </w:r>
      <w:r w:rsidR="00735499">
        <w:rPr>
          <w:rFonts w:ascii="Arial" w:hAnsi="Arial" w:cs="Arial"/>
          <w:sz w:val="24"/>
          <w:szCs w:val="24"/>
        </w:rPr>
        <w:t xml:space="preserve"> do Projeto</w:t>
      </w:r>
      <w:r w:rsidR="00F11616">
        <w:rPr>
          <w:rFonts w:ascii="Arial" w:hAnsi="Arial" w:cs="Arial"/>
          <w:sz w:val="24"/>
          <w:szCs w:val="24"/>
        </w:rPr>
        <w:t xml:space="preserve"> Onde Moras. </w:t>
      </w:r>
    </w:p>
    <w:p w:rsidR="00F13E98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</w:p>
    <w:p w:rsidR="00F13E98" w:rsidRPr="00EF7098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  <w:r w:rsidRPr="00EF7098">
        <w:rPr>
          <w:rFonts w:ascii="Arial" w:hAnsi="Arial" w:cs="Arial"/>
          <w:b/>
          <w:sz w:val="24"/>
          <w:szCs w:val="24"/>
        </w:rPr>
        <w:t>Justificativa</w:t>
      </w:r>
    </w:p>
    <w:p w:rsidR="00F13E98" w:rsidRPr="00EF7098" w:rsidRDefault="00F13E98" w:rsidP="00F13E98">
      <w:pPr>
        <w:jc w:val="center"/>
        <w:rPr>
          <w:rFonts w:ascii="Arial" w:hAnsi="Arial" w:cs="Arial"/>
          <w:b/>
          <w:sz w:val="24"/>
          <w:szCs w:val="24"/>
        </w:rPr>
      </w:pP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Esta propositu</w:t>
      </w:r>
      <w:r w:rsidR="001971BD">
        <w:rPr>
          <w:rFonts w:ascii="Arial" w:hAnsi="Arial" w:cs="Arial"/>
          <w:sz w:val="24"/>
          <w:szCs w:val="24"/>
        </w:rPr>
        <w:t>ra visa a atender os interesses da população em geral,</w:t>
      </w:r>
      <w:proofErr w:type="gramStart"/>
      <w:r w:rsidR="001971BD">
        <w:rPr>
          <w:rFonts w:ascii="Arial" w:hAnsi="Arial" w:cs="Arial"/>
          <w:sz w:val="24"/>
          <w:szCs w:val="24"/>
        </w:rPr>
        <w:t xml:space="preserve"> </w:t>
      </w:r>
      <w:r w:rsidR="00735499">
        <w:rPr>
          <w:rFonts w:ascii="Arial" w:hAnsi="Arial" w:cs="Arial"/>
          <w:sz w:val="24"/>
          <w:szCs w:val="24"/>
        </w:rPr>
        <w:t xml:space="preserve"> </w:t>
      </w:r>
      <w:proofErr w:type="gramEnd"/>
      <w:r w:rsidR="001971BD">
        <w:rPr>
          <w:rFonts w:ascii="Arial" w:hAnsi="Arial" w:cs="Arial"/>
          <w:sz w:val="24"/>
          <w:szCs w:val="24"/>
        </w:rPr>
        <w:t>já que os referidos terrenos são</w:t>
      </w:r>
      <w:r w:rsidR="00735499">
        <w:rPr>
          <w:rFonts w:ascii="Arial" w:hAnsi="Arial" w:cs="Arial"/>
          <w:sz w:val="24"/>
          <w:szCs w:val="24"/>
        </w:rPr>
        <w:t xml:space="preserve"> esconderijos de animais peçonhentos e venenosos e também</w:t>
      </w:r>
      <w:r w:rsidR="001971BD">
        <w:rPr>
          <w:rFonts w:ascii="Arial" w:hAnsi="Arial" w:cs="Arial"/>
          <w:sz w:val="24"/>
          <w:szCs w:val="24"/>
        </w:rPr>
        <w:t xml:space="preserve"> focos de criadouros do mosquito da dengue, inclusive já existem casos da doença na localidade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C3F89">
        <w:rPr>
          <w:rFonts w:ascii="Arial" w:hAnsi="Arial" w:cs="Arial"/>
          <w:sz w:val="24"/>
          <w:szCs w:val="24"/>
        </w:rPr>
        <w:t xml:space="preserve">  </w:t>
      </w:r>
    </w:p>
    <w:p w:rsidR="00F13E98" w:rsidRDefault="00F13E98" w:rsidP="00F13E98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Sala das sess</w:t>
      </w:r>
      <w:r w:rsidR="00970A91">
        <w:rPr>
          <w:rFonts w:ascii="Arial" w:hAnsi="Arial" w:cs="Arial"/>
          <w:sz w:val="24"/>
          <w:szCs w:val="24"/>
        </w:rPr>
        <w:t>ões “</w:t>
      </w:r>
      <w:r w:rsidR="001971BD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1971BD">
        <w:rPr>
          <w:rFonts w:ascii="Arial" w:hAnsi="Arial" w:cs="Arial"/>
          <w:sz w:val="24"/>
          <w:szCs w:val="24"/>
        </w:rPr>
        <w:t>Clineu</w:t>
      </w:r>
      <w:proofErr w:type="spellEnd"/>
      <w:r w:rsidR="001971BD">
        <w:rPr>
          <w:rFonts w:ascii="Arial" w:hAnsi="Arial" w:cs="Arial"/>
          <w:sz w:val="24"/>
          <w:szCs w:val="24"/>
        </w:rPr>
        <w:t xml:space="preserve"> Alves de Lima” </w:t>
      </w:r>
      <w:proofErr w:type="gramStart"/>
      <w:r w:rsidR="001971BD"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abril de 2015</w:t>
      </w:r>
      <w:bookmarkStart w:id="0" w:name="_GoBack"/>
      <w:bookmarkEnd w:id="0"/>
    </w:p>
    <w:p w:rsidR="00970A91" w:rsidRDefault="00970A91" w:rsidP="00F13E98">
      <w:pPr>
        <w:jc w:val="both"/>
        <w:rPr>
          <w:rFonts w:ascii="Arial" w:hAnsi="Arial" w:cs="Arial"/>
          <w:sz w:val="24"/>
          <w:szCs w:val="24"/>
        </w:rPr>
      </w:pPr>
    </w:p>
    <w:p w:rsidR="00970A91" w:rsidRPr="00970A91" w:rsidRDefault="00970A91" w:rsidP="00F13E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 vereadores,</w:t>
      </w:r>
    </w:p>
    <w:p w:rsidR="00F13E98" w:rsidRPr="007C3F89" w:rsidRDefault="00F13E98" w:rsidP="00F13E98">
      <w:pPr>
        <w:jc w:val="both"/>
        <w:rPr>
          <w:rFonts w:ascii="Arial" w:hAnsi="Arial" w:cs="Arial"/>
          <w:sz w:val="24"/>
          <w:szCs w:val="24"/>
        </w:rPr>
      </w:pPr>
    </w:p>
    <w:p w:rsidR="00F13E98" w:rsidRPr="007C3F89" w:rsidRDefault="00F13E98" w:rsidP="00F13E98">
      <w:pPr>
        <w:rPr>
          <w:rFonts w:ascii="Arial" w:hAnsi="Arial" w:cs="Arial"/>
          <w:sz w:val="24"/>
          <w:szCs w:val="24"/>
        </w:rPr>
      </w:pPr>
    </w:p>
    <w:p w:rsidR="00F13E98" w:rsidRPr="007C3F89" w:rsidRDefault="00F13E98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DOUGLAS PEDROSO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SILVIA VALDO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ALCEU ANTONIO MAZZIERO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AUGUSTO BARBOSA DO AMARAL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LUIZ SANGALETTI</w:t>
      </w:r>
    </w:p>
    <w:p w:rsidR="00970A91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970A91" w:rsidRPr="007C3F89" w:rsidRDefault="00970A91" w:rsidP="00F13E98">
      <w:pPr>
        <w:jc w:val="center"/>
        <w:rPr>
          <w:rFonts w:ascii="Arial" w:hAnsi="Arial" w:cs="Arial"/>
          <w:sz w:val="24"/>
          <w:szCs w:val="24"/>
        </w:rPr>
      </w:pPr>
    </w:p>
    <w:p w:rsidR="00733E66" w:rsidRPr="00733E66" w:rsidRDefault="00733E66" w:rsidP="00733E66">
      <w:pPr>
        <w:jc w:val="center"/>
        <w:rPr>
          <w:vanish/>
          <w:color w:val="000000"/>
          <w:sz w:val="27"/>
          <w:szCs w:val="27"/>
        </w:rPr>
      </w:pPr>
    </w:p>
    <w:sectPr w:rsidR="00733E66" w:rsidRPr="00733E66" w:rsidSect="001F1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3E66"/>
    <w:rsid w:val="00107182"/>
    <w:rsid w:val="001971BD"/>
    <w:rsid w:val="001F1310"/>
    <w:rsid w:val="00220CA2"/>
    <w:rsid w:val="00627A87"/>
    <w:rsid w:val="00733E66"/>
    <w:rsid w:val="00735499"/>
    <w:rsid w:val="00863A53"/>
    <w:rsid w:val="008C69ED"/>
    <w:rsid w:val="00970A91"/>
    <w:rsid w:val="00BD2E7D"/>
    <w:rsid w:val="00D14E8C"/>
    <w:rsid w:val="00DB2A83"/>
    <w:rsid w:val="00E5497C"/>
    <w:rsid w:val="00F11616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E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33E66"/>
  </w:style>
  <w:style w:type="paragraph" w:customStyle="1" w:styleId="auto-style3">
    <w:name w:val="auto-style3"/>
    <w:basedOn w:val="Normal"/>
    <w:rsid w:val="00733E66"/>
    <w:pPr>
      <w:spacing w:before="100" w:beforeAutospacing="1" w:after="100" w:afterAutospacing="1"/>
    </w:pPr>
    <w:rPr>
      <w:sz w:val="24"/>
      <w:szCs w:val="24"/>
    </w:rPr>
  </w:style>
  <w:style w:type="paragraph" w:customStyle="1" w:styleId="auto-style5">
    <w:name w:val="auto-style5"/>
    <w:basedOn w:val="Normal"/>
    <w:rsid w:val="00733E6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E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E6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F13E98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F13E98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2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8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8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9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91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5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1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3345-CA71-418E-91AA-3C9DC6D6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Pedroso</dc:creator>
  <cp:lastModifiedBy>Micro2</cp:lastModifiedBy>
  <cp:revision>2</cp:revision>
  <cp:lastPrinted>2015-04-07T18:02:00Z</cp:lastPrinted>
  <dcterms:created xsi:type="dcterms:W3CDTF">2015-04-07T18:04:00Z</dcterms:created>
  <dcterms:modified xsi:type="dcterms:W3CDTF">2015-04-07T18:04:00Z</dcterms:modified>
</cp:coreProperties>
</file>