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5B" w:rsidRDefault="004A1D5B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AUTÓGRAFO Nº 76 DE 25 DE JUNHO DE 2012.</w:t>
      </w: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PROJETO DE LEI Nº 072</w:t>
      </w:r>
      <w:r w:rsidR="004A1D5B">
        <w:rPr>
          <w:rFonts w:ascii="Courier New" w:hAnsi="Courier New" w:cs="Courier New"/>
          <w:b/>
          <w:bCs/>
          <w:sz w:val="24"/>
          <w:szCs w:val="24"/>
        </w:rPr>
        <w:t>/</w:t>
      </w:r>
      <w:r w:rsidRPr="009B1DA4">
        <w:rPr>
          <w:rFonts w:ascii="Courier New" w:hAnsi="Courier New" w:cs="Courier New"/>
          <w:b/>
          <w:bCs/>
          <w:sz w:val="24"/>
          <w:szCs w:val="24"/>
        </w:rPr>
        <w:t>2011</w:t>
      </w:r>
    </w:p>
    <w:p w:rsidR="009A5757" w:rsidRPr="009B1DA4" w:rsidRDefault="009A5757" w:rsidP="009A575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(ESTABELECE REGRA ESPECIAL PARA A IMPLANTAÇÃO DE INFRAESTRUTURA NOS EMPREENDIMENTOS HABITACIONAIS NO ÂMBITO DO PROGRAMA “MINHA CASA MINHA VIDA”, DO GOVERNO FEDERAL, E DÁ OUTRAS PROVIDÊNCIAS)</w:t>
      </w: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ind w:left="4253"/>
        <w:jc w:val="both"/>
        <w:rPr>
          <w:rFonts w:ascii="Courier New" w:hAnsi="Courier New" w:cs="Courier New"/>
          <w:sz w:val="24"/>
          <w:szCs w:val="24"/>
        </w:rPr>
      </w:pPr>
      <w:r w:rsidRPr="004F0A35">
        <w:rPr>
          <w:rFonts w:ascii="Courier New" w:hAnsi="Courier New" w:cs="Courier New"/>
          <w:b/>
          <w:sz w:val="24"/>
          <w:szCs w:val="24"/>
        </w:rPr>
        <w:t>A MESA DA CÂMARA MUNICIPAL DE DOIS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4F0A35">
        <w:rPr>
          <w:rFonts w:ascii="Courier New" w:hAnsi="Courier New" w:cs="Courier New"/>
          <w:b/>
          <w:sz w:val="24"/>
          <w:szCs w:val="24"/>
        </w:rPr>
        <w:t>CÓRREGOS</w:t>
      </w:r>
      <w:r>
        <w:rPr>
          <w:rFonts w:ascii="Courier New" w:hAnsi="Courier New" w:cs="Courier New"/>
          <w:sz w:val="24"/>
          <w:szCs w:val="24"/>
        </w:rPr>
        <w:t xml:space="preserve">, Estado de São          Paulo, usando de suas atribuições legais, faz saber que a Edilidade aprovou o seguinte projeto de lei: </w:t>
      </w:r>
    </w:p>
    <w:p w:rsidR="004A1D5B" w:rsidRDefault="004A1D5B" w:rsidP="004A1D5B">
      <w:pPr>
        <w:jc w:val="center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/>
    <w:p w:rsidR="004A1D5B" w:rsidRDefault="004A1D5B" w:rsidP="004A1D5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9B1DA4">
        <w:rPr>
          <w:rFonts w:ascii="Courier New" w:hAnsi="Courier New" w:cs="Courier New"/>
          <w:sz w:val="24"/>
          <w:szCs w:val="24"/>
        </w:rPr>
        <w:t xml:space="preserve"> Os loteamentos destinados às famílias de baixa renda, empre</w:t>
      </w:r>
      <w:r>
        <w:rPr>
          <w:rFonts w:ascii="Courier New" w:hAnsi="Courier New" w:cs="Courier New"/>
          <w:sz w:val="24"/>
          <w:szCs w:val="24"/>
        </w:rPr>
        <w:t>e</w:t>
      </w:r>
      <w:r w:rsidRPr="009B1DA4">
        <w:rPr>
          <w:rFonts w:ascii="Courier New" w:hAnsi="Courier New" w:cs="Courier New"/>
          <w:sz w:val="24"/>
          <w:szCs w:val="24"/>
        </w:rPr>
        <w:t>ndidos dentro do programa “Minha Casa Minha Vida”</w:t>
      </w:r>
      <w:r>
        <w:rPr>
          <w:rFonts w:ascii="Courier New" w:hAnsi="Courier New" w:cs="Courier New"/>
          <w:sz w:val="24"/>
          <w:szCs w:val="24"/>
        </w:rPr>
        <w:t>,</w:t>
      </w:r>
      <w:r w:rsidRPr="009B1DA4">
        <w:rPr>
          <w:rFonts w:ascii="Courier New" w:hAnsi="Courier New" w:cs="Courier New"/>
          <w:sz w:val="24"/>
          <w:szCs w:val="24"/>
        </w:rPr>
        <w:t xml:space="preserve"> por meio da Caixa Econômica Federal, poderão ser aprovados mediante garantia para a execução das obras de infraestrutura, observadas as modalidades a seguir: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I –</w:t>
      </w:r>
      <w:r w:rsidRPr="009B1DA4">
        <w:rPr>
          <w:rFonts w:ascii="Courier New" w:hAnsi="Courier New" w:cs="Courier New"/>
          <w:sz w:val="24"/>
          <w:szCs w:val="24"/>
        </w:rPr>
        <w:t xml:space="preserve"> Fiança bancária em favor do município, em valor 5% (cinco por cento) superior ao expresso em Cronograma Físico-Financeiro que compreenda a execução de todas as obras de infraestrutura do empreendimento 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9B1DA4">
        <w:rPr>
          <w:rFonts w:ascii="Courier New" w:hAnsi="Courier New" w:cs="Courier New"/>
          <w:sz w:val="24"/>
          <w:szCs w:val="24"/>
        </w:rPr>
        <w:t xml:space="preserve"> caução em lotes para prefeitura, de 25% (vinte e cinco por cento) dos terrenos do empreendimento, mediante escritura de garantia hipotecária, devidamente registrada, cujos custos serão integralmente pagos pelo empreendedor;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9B1DA4">
        <w:rPr>
          <w:rFonts w:ascii="Courier New" w:hAnsi="Courier New" w:cs="Courier New"/>
          <w:sz w:val="24"/>
          <w:szCs w:val="24"/>
        </w:rPr>
        <w:t xml:space="preserve"> garantia hipotecária em imóveis localizados no Município de Dois Córregos, mediante escritura e registro no CRI às </w:t>
      </w:r>
      <w:r>
        <w:rPr>
          <w:rFonts w:ascii="Courier New" w:hAnsi="Courier New" w:cs="Courier New"/>
          <w:sz w:val="24"/>
          <w:szCs w:val="24"/>
        </w:rPr>
        <w:t>ex</w:t>
      </w:r>
      <w:r w:rsidRPr="009B1DA4">
        <w:rPr>
          <w:rFonts w:ascii="Courier New" w:hAnsi="Courier New" w:cs="Courier New"/>
          <w:sz w:val="24"/>
          <w:szCs w:val="24"/>
        </w:rPr>
        <w:t>pensas do empreendedor;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§ 1º -</w:t>
      </w:r>
      <w:r w:rsidRPr="009B1DA4">
        <w:rPr>
          <w:rFonts w:ascii="Courier New" w:hAnsi="Courier New" w:cs="Courier New"/>
          <w:sz w:val="24"/>
          <w:szCs w:val="24"/>
        </w:rPr>
        <w:t xml:space="preserve"> A aceitação da modalidade de garantia prevista no item III deste artigo fica condicionada a comprovação, ao Poder Público, pelo empreendedor, da </w:t>
      </w:r>
      <w:r w:rsidRPr="009B1DA4">
        <w:rPr>
          <w:rFonts w:ascii="Courier New" w:hAnsi="Courier New" w:cs="Courier New"/>
          <w:sz w:val="24"/>
          <w:szCs w:val="24"/>
        </w:rPr>
        <w:lastRenderedPageBreak/>
        <w:t>impossibilidade técnica ou jurídica de utilização das modalidades previstas nos incisos I e II.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§ 2º -</w:t>
      </w:r>
      <w:r w:rsidRPr="009B1DA4">
        <w:rPr>
          <w:rFonts w:ascii="Courier New" w:hAnsi="Courier New" w:cs="Courier New"/>
          <w:sz w:val="24"/>
          <w:szCs w:val="24"/>
        </w:rPr>
        <w:t xml:space="preserve"> Na hipótese do emprego da garantia prevista no item III deste artigo, a aceitação fica condicionada à cobertura integral do valor previsto para a totalidade das obras de infraestrutura do empreendimento, mais 5% (cinco por cento), mediante avaliação prévia dos imóveis oferecidos em hipoteca, feita pela área de engenharia da prefeitura. 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2º -</w:t>
      </w:r>
      <w:r w:rsidRPr="009B1DA4">
        <w:rPr>
          <w:rFonts w:ascii="Courier New" w:hAnsi="Courier New" w:cs="Courier New"/>
          <w:sz w:val="24"/>
          <w:szCs w:val="24"/>
        </w:rPr>
        <w:t xml:space="preserve">  As garantias previstas nesta lei devem ser estipuladas pelo prazo de execução das obras previsto no respectivo cronograma, acrescido de três meses, facultado ao município liberá-las, gradualmente, na proporção de 25% (vinte e cinco por cento), 50% (cinquenta por cento), 75% (setenta e cinco por cento) e 100% (cem por cento), </w:t>
      </w:r>
      <w:r>
        <w:rPr>
          <w:rFonts w:ascii="Courier New" w:hAnsi="Courier New" w:cs="Courier New"/>
          <w:sz w:val="24"/>
          <w:szCs w:val="24"/>
        </w:rPr>
        <w:t>na</w:t>
      </w:r>
      <w:r w:rsidRPr="009B1DA4">
        <w:rPr>
          <w:rFonts w:ascii="Courier New" w:hAnsi="Courier New" w:cs="Courier New"/>
          <w:sz w:val="24"/>
          <w:szCs w:val="24"/>
        </w:rPr>
        <w:t xml:space="preserve"> medida em que as obras de infraestrutura forem sendo concluídas</w:t>
      </w:r>
      <w:r>
        <w:rPr>
          <w:rFonts w:ascii="Courier New" w:hAnsi="Courier New" w:cs="Courier New"/>
          <w:sz w:val="24"/>
          <w:szCs w:val="24"/>
        </w:rPr>
        <w:t xml:space="preserve"> em igual proporção, garantida a cobertura restante</w:t>
      </w:r>
      <w:r w:rsidRPr="009B1DA4">
        <w:rPr>
          <w:rFonts w:ascii="Courier New" w:hAnsi="Courier New" w:cs="Courier New"/>
          <w:sz w:val="24"/>
          <w:szCs w:val="24"/>
        </w:rPr>
        <w:t>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Parágrafo Único –</w:t>
      </w:r>
      <w:r w:rsidRPr="009B1DA4">
        <w:rPr>
          <w:rFonts w:ascii="Courier New" w:hAnsi="Courier New" w:cs="Courier New"/>
          <w:sz w:val="24"/>
          <w:szCs w:val="24"/>
        </w:rPr>
        <w:t xml:space="preserve"> A liberação parcial ou total das garantias ofertadas, na forma prevista no </w:t>
      </w:r>
      <w:r w:rsidRPr="009B1DA4">
        <w:rPr>
          <w:rFonts w:ascii="Courier New" w:hAnsi="Courier New" w:cs="Courier New"/>
          <w:i/>
          <w:iCs/>
          <w:sz w:val="24"/>
          <w:szCs w:val="24"/>
        </w:rPr>
        <w:t>caput</w:t>
      </w:r>
      <w:r w:rsidRPr="009B1DA4">
        <w:rPr>
          <w:rFonts w:ascii="Courier New" w:hAnsi="Courier New" w:cs="Courier New"/>
          <w:sz w:val="24"/>
          <w:szCs w:val="24"/>
        </w:rPr>
        <w:t>, somente será feita após vistoriadas e aceitas as obras executadas no loteamento, mediante laudo criterioso elaborado pela área de engenharia da prefeitura.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3º -</w:t>
      </w:r>
      <w:r w:rsidRPr="009B1DA4">
        <w:rPr>
          <w:rFonts w:ascii="Courier New" w:hAnsi="Courier New" w:cs="Courier New"/>
          <w:sz w:val="24"/>
          <w:szCs w:val="24"/>
        </w:rPr>
        <w:t xml:space="preserve"> Atendidas, no projeto, as disposições legais, será expedido, pelo órgão competente da prefeitura, o ato de aprovação do cronograma físico-financeiro das obras a executar.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9B1DA4">
        <w:rPr>
          <w:rFonts w:ascii="Courier New" w:hAnsi="Courier New" w:cs="Courier New"/>
          <w:sz w:val="24"/>
          <w:szCs w:val="24"/>
        </w:rPr>
        <w:t xml:space="preserve"> De posse do cronograma </w:t>
      </w:r>
      <w:r>
        <w:rPr>
          <w:rFonts w:ascii="Courier New" w:hAnsi="Courier New" w:cs="Courier New"/>
          <w:sz w:val="24"/>
          <w:szCs w:val="24"/>
        </w:rPr>
        <w:t xml:space="preserve">        </w:t>
      </w:r>
      <w:r w:rsidRPr="009B1DA4">
        <w:rPr>
          <w:rFonts w:ascii="Courier New" w:hAnsi="Courier New" w:cs="Courier New"/>
          <w:sz w:val="24"/>
          <w:szCs w:val="24"/>
        </w:rPr>
        <w:t xml:space="preserve">físico-financeiro aprovado, do instrumento público de garantia de execução das obras formalizado e dos demais documentos exigidos </w:t>
      </w:r>
      <w:r>
        <w:rPr>
          <w:rFonts w:ascii="Courier New" w:hAnsi="Courier New" w:cs="Courier New"/>
          <w:sz w:val="24"/>
          <w:szCs w:val="24"/>
        </w:rPr>
        <w:t>em</w:t>
      </w:r>
      <w:r w:rsidRPr="009B1DA4">
        <w:rPr>
          <w:rFonts w:ascii="Courier New" w:hAnsi="Courier New" w:cs="Courier New"/>
          <w:sz w:val="24"/>
          <w:szCs w:val="24"/>
        </w:rPr>
        <w:t xml:space="preserve"> lei, o loteador terá 180 (cento e oitenta) dias, no máximo, para submeter o loteamento ao registro imobiliário.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Parágrafo Único -</w:t>
      </w:r>
      <w:r w:rsidRPr="009B1DA4">
        <w:rPr>
          <w:rFonts w:ascii="Courier New" w:hAnsi="Courier New" w:cs="Courier New"/>
          <w:sz w:val="24"/>
          <w:szCs w:val="24"/>
        </w:rPr>
        <w:t xml:space="preserve"> Somente após o registro do loteamento é que o empreendedor poderá dar início às obras.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5º -</w:t>
      </w:r>
      <w:r w:rsidRPr="009B1DA4">
        <w:rPr>
          <w:rFonts w:ascii="Courier New" w:hAnsi="Courier New" w:cs="Courier New"/>
          <w:sz w:val="24"/>
          <w:szCs w:val="24"/>
        </w:rPr>
        <w:t xml:space="preserve"> A validade do cronograma 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 w:rsidRPr="009B1DA4">
        <w:rPr>
          <w:rFonts w:ascii="Courier New" w:hAnsi="Courier New" w:cs="Courier New"/>
          <w:sz w:val="24"/>
          <w:szCs w:val="24"/>
        </w:rPr>
        <w:t xml:space="preserve">físico-financeiro e do instrumento de garantia é de até 4 (quatro) </w:t>
      </w:r>
      <w:r w:rsidRPr="009B1DA4">
        <w:rPr>
          <w:rFonts w:ascii="Courier New" w:hAnsi="Courier New" w:cs="Courier New"/>
          <w:sz w:val="24"/>
          <w:szCs w:val="24"/>
        </w:rPr>
        <w:lastRenderedPageBreak/>
        <w:t>anos, contados da data de sua constituição e formalização, nos termos desta lei.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6º -</w:t>
      </w:r>
      <w:r w:rsidRPr="009B1DA4">
        <w:rPr>
          <w:rFonts w:ascii="Courier New" w:hAnsi="Courier New" w:cs="Courier New"/>
          <w:sz w:val="24"/>
          <w:szCs w:val="24"/>
        </w:rPr>
        <w:t xml:space="preserve"> Após o prazo a que se refere o artigo anterior, caso as obras não estejam concluídas, o município executará as garantias reais como ressarcimento pela ou para sua realização, por administração direta ou por terceiros contratados.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Parágrafo Único –</w:t>
      </w:r>
      <w:r w:rsidRPr="009B1DA4">
        <w:rPr>
          <w:rFonts w:ascii="Courier New" w:hAnsi="Courier New" w:cs="Courier New"/>
          <w:sz w:val="24"/>
          <w:szCs w:val="24"/>
        </w:rPr>
        <w:t xml:space="preserve"> Caso as garantias oferecidas não sejam suficientes para cobrir os custos da realização, pelo poder público, das obras de infraestrutura não cumpridas, o município deverá acionar judicialmente o empreendedor para obter o eventual ressarcimento complementar. 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>Artigo 7º -</w:t>
      </w:r>
      <w:r w:rsidRPr="009B1DA4">
        <w:rPr>
          <w:rFonts w:ascii="Courier New" w:hAnsi="Courier New" w:cs="Courier New"/>
          <w:sz w:val="24"/>
          <w:szCs w:val="24"/>
        </w:rPr>
        <w:t xml:space="preserve"> Aprovado o plano de loteamento e expedido pela prefeitura o respectivo alvará, procederá, o interessado, o registro imobiliário competente, encaminhando à administração certidão do ato, sem o que não serão concedidas licenças para edificações nos lotes.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9B1DA4">
        <w:rPr>
          <w:rFonts w:ascii="Courier New" w:hAnsi="Courier New" w:cs="Courier New"/>
          <w:b/>
          <w:bCs/>
          <w:sz w:val="24"/>
          <w:szCs w:val="24"/>
        </w:rPr>
        <w:t xml:space="preserve">Artigo 8º </w:t>
      </w:r>
      <w:r w:rsidRPr="009B1DA4">
        <w:rPr>
          <w:rFonts w:ascii="Courier New" w:hAnsi="Courier New" w:cs="Courier New"/>
          <w:sz w:val="24"/>
          <w:szCs w:val="24"/>
        </w:rPr>
        <w:t>Esta lei entrará em vigor na data de sua publicação, revogadas as disposições em contrário.</w:t>
      </w:r>
    </w:p>
    <w:p w:rsidR="009A5757" w:rsidRPr="009B1DA4" w:rsidRDefault="009A5757" w:rsidP="009A5757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Secretaria Administrativa da Câmara Municipal de Dois Córregos, aos vinte e cinco dias do mês de junho do ano de dois mil e doze.</w:t>
      </w:r>
    </w:p>
    <w:p w:rsidR="004A1D5B" w:rsidRDefault="004A1D5B" w:rsidP="004A1D5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Francisco A. Prado Telles Júnior       Leandro Luís Mangili</w:t>
      </w:r>
    </w:p>
    <w:p w:rsidR="004A1D5B" w:rsidRDefault="004A1D5B" w:rsidP="004A1D5B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Presidente                       1º Secretário</w:t>
      </w:r>
    </w:p>
    <w:p w:rsidR="004A1D5B" w:rsidRDefault="004A1D5B" w:rsidP="004A1D5B">
      <w:pPr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jc w:val="both"/>
        <w:rPr>
          <w:rFonts w:ascii="Courier New" w:hAnsi="Courier New" w:cs="Courier New"/>
          <w:sz w:val="24"/>
          <w:szCs w:val="24"/>
        </w:rPr>
      </w:pPr>
    </w:p>
    <w:p w:rsidR="004A1D5B" w:rsidRDefault="004A1D5B" w:rsidP="004A1D5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Aparecido Nelson Fuzer</w:t>
      </w:r>
    </w:p>
    <w:p w:rsidR="004A1D5B" w:rsidRDefault="004A1D5B" w:rsidP="004A1D5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Diretor da Secretaria Administrativa</w:t>
      </w:r>
    </w:p>
    <w:sectPr w:rsidR="004A1D5B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F1" w:rsidRDefault="00F00FF1">
      <w:r>
        <w:separator/>
      </w:r>
    </w:p>
  </w:endnote>
  <w:endnote w:type="continuationSeparator" w:id="0">
    <w:p w:rsidR="00F00FF1" w:rsidRDefault="00F0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F1" w:rsidRDefault="00F00FF1">
      <w:r>
        <w:separator/>
      </w:r>
    </w:p>
  </w:footnote>
  <w:footnote w:type="continuationSeparator" w:id="0">
    <w:p w:rsidR="00F00FF1" w:rsidRDefault="00F0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2D639C"/>
    <w:rsid w:val="003D3AA8"/>
    <w:rsid w:val="004A1D5B"/>
    <w:rsid w:val="00512347"/>
    <w:rsid w:val="005B36A5"/>
    <w:rsid w:val="009542DB"/>
    <w:rsid w:val="009A5757"/>
    <w:rsid w:val="009F196D"/>
    <w:rsid w:val="00A9035B"/>
    <w:rsid w:val="00CD613B"/>
    <w:rsid w:val="00F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6514429-734C-46C4-B340-2B7177D2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4A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3877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2012-06-25T23:14:00Z</cp:lastPrinted>
  <dcterms:created xsi:type="dcterms:W3CDTF">2013-11-23T14:40:00Z</dcterms:created>
  <dcterms:modified xsi:type="dcterms:W3CDTF">2013-11-23T14:40:00Z</dcterms:modified>
</cp:coreProperties>
</file>