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06B" w:rsidRPr="0056047B" w:rsidRDefault="009A306B" w:rsidP="009A306B">
      <w:pPr>
        <w:jc w:val="center"/>
        <w:rPr>
          <w:rFonts w:ascii="Courier New" w:hAnsi="Courier New" w:cs="Courier New"/>
          <w:b/>
          <w:bCs/>
          <w:sz w:val="22"/>
          <w:szCs w:val="22"/>
        </w:rPr>
      </w:pPr>
      <w:bookmarkStart w:id="0" w:name="_GoBack"/>
      <w:bookmarkEnd w:id="0"/>
      <w:r w:rsidRPr="0056047B">
        <w:rPr>
          <w:rFonts w:ascii="Courier New" w:hAnsi="Courier New" w:cs="Courier New"/>
          <w:b/>
          <w:bCs/>
          <w:sz w:val="22"/>
          <w:szCs w:val="22"/>
        </w:rPr>
        <w:t>PROJETO DE LEI Nº 051 DE 2013.</w:t>
      </w: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Arial" w:hAnsi="Arial" w:cs="Arial"/>
          <w:b/>
          <w:bCs/>
          <w:sz w:val="22"/>
          <w:szCs w:val="22"/>
        </w:rPr>
      </w:pPr>
      <w:r w:rsidRPr="0056047B">
        <w:rPr>
          <w:rFonts w:ascii="Courier New" w:hAnsi="Courier New" w:cs="Courier New"/>
          <w:b/>
          <w:bCs/>
          <w:sz w:val="22"/>
          <w:szCs w:val="22"/>
        </w:rPr>
        <w:t>(ESTABELECE AS DIRETRIZES ORÇAMENTÁRIAS A SEREM OBSERVADAS NA ELABORAÇÃO DA LEI ORÇAMENTÁRIA PARA O EXERCÍCIO DE 2014 E DÁ OUTRAS PROVIDÊNCIAS)</w:t>
      </w:r>
    </w:p>
    <w:p w:rsidR="009A306B" w:rsidRPr="0056047B" w:rsidRDefault="009A306B" w:rsidP="009A306B">
      <w:pPr>
        <w:ind w:left="3960"/>
        <w:jc w:val="both"/>
        <w:rPr>
          <w:rFonts w:ascii="Arial" w:hAnsi="Arial" w:cs="Arial"/>
          <w:i/>
          <w:iCs/>
          <w:sz w:val="22"/>
          <w:szCs w:val="22"/>
        </w:rPr>
      </w:pPr>
    </w:p>
    <w:p w:rsidR="009A306B" w:rsidRPr="0056047B" w:rsidRDefault="009A306B" w:rsidP="009A306B">
      <w:pPr>
        <w:ind w:left="3960"/>
        <w:jc w:val="both"/>
        <w:rPr>
          <w:rFonts w:ascii="Arial" w:hAnsi="Arial" w:cs="Arial"/>
          <w:i/>
          <w:iCs/>
          <w:sz w:val="22"/>
          <w:szCs w:val="22"/>
        </w:rPr>
      </w:pPr>
    </w:p>
    <w:p w:rsidR="009A306B" w:rsidRPr="0056047B" w:rsidRDefault="009A306B" w:rsidP="009A306B">
      <w:pPr>
        <w:ind w:left="3960"/>
        <w:jc w:val="both"/>
        <w:rPr>
          <w:rFonts w:ascii="Arial" w:hAnsi="Arial" w:cs="Arial"/>
          <w:i/>
          <w:iCs/>
          <w:sz w:val="22"/>
          <w:szCs w:val="22"/>
        </w:rPr>
      </w:pPr>
    </w:p>
    <w:p w:rsidR="009A306B" w:rsidRPr="0056047B" w:rsidRDefault="009A306B" w:rsidP="009A306B">
      <w:pPr>
        <w:ind w:left="3960"/>
        <w:jc w:val="both"/>
        <w:rPr>
          <w:rFonts w:ascii="Arial" w:hAnsi="Arial" w:cs="Arial"/>
          <w:i/>
          <w:iCs/>
          <w:sz w:val="22"/>
          <w:szCs w:val="22"/>
        </w:rPr>
      </w:pPr>
    </w:p>
    <w:p w:rsidR="009A306B" w:rsidRPr="0056047B" w:rsidRDefault="009A306B" w:rsidP="009A306B">
      <w:pPr>
        <w:ind w:left="3960"/>
        <w:jc w:val="both"/>
        <w:rPr>
          <w:rFonts w:ascii="Arial" w:hAnsi="Arial" w:cs="Arial"/>
          <w:i/>
          <w:iCs/>
          <w:sz w:val="22"/>
          <w:szCs w:val="22"/>
        </w:rPr>
      </w:pPr>
    </w:p>
    <w:p w:rsidR="009A306B" w:rsidRPr="0056047B" w:rsidRDefault="009A306B" w:rsidP="009A306B">
      <w:pPr>
        <w:ind w:left="3402"/>
        <w:jc w:val="both"/>
        <w:rPr>
          <w:rFonts w:ascii="Courier New" w:hAnsi="Courier New" w:cs="Courier New"/>
          <w:sz w:val="22"/>
          <w:szCs w:val="22"/>
        </w:rPr>
      </w:pPr>
      <w:r w:rsidRPr="0056047B">
        <w:rPr>
          <w:rFonts w:ascii="Courier New" w:hAnsi="Courier New" w:cs="Courier New"/>
          <w:b/>
          <w:bCs/>
          <w:sz w:val="22"/>
          <w:szCs w:val="22"/>
        </w:rPr>
        <w:t>FRANCISCO AUGUSTO PRADO TELLES JUNIOR</w:t>
      </w:r>
      <w:r w:rsidRPr="0056047B">
        <w:rPr>
          <w:rFonts w:ascii="Courier New" w:hAnsi="Courier New" w:cs="Courier New"/>
          <w:sz w:val="22"/>
          <w:szCs w:val="22"/>
        </w:rPr>
        <w:t>, Prefeito do Município de Dois Córregos, Estado de São Paulo, usando de suas atribuições legais, faz saber que a Câmara Municipal aprovou e ele promulga e sanciona a seguinte lei:</w:t>
      </w:r>
    </w:p>
    <w:p w:rsidR="009A306B" w:rsidRPr="0056047B" w:rsidRDefault="009A306B" w:rsidP="009A306B">
      <w:pPr>
        <w:ind w:firstLine="1418"/>
        <w:jc w:val="both"/>
        <w:rPr>
          <w:rFonts w:ascii="Courier New" w:hAnsi="Courier New" w:cs="Courier New"/>
          <w:sz w:val="22"/>
          <w:szCs w:val="22"/>
        </w:rPr>
      </w:pPr>
    </w:p>
    <w:p w:rsidR="009A306B" w:rsidRPr="0056047B" w:rsidRDefault="009A306B" w:rsidP="009A306B">
      <w:pPr>
        <w:ind w:firstLine="1418"/>
        <w:jc w:val="both"/>
        <w:rPr>
          <w:rFonts w:ascii="Courier New" w:hAnsi="Courier New" w:cs="Courier New"/>
          <w:sz w:val="22"/>
          <w:szCs w:val="22"/>
        </w:rPr>
      </w:pPr>
    </w:p>
    <w:p w:rsidR="009A306B" w:rsidRPr="0056047B" w:rsidRDefault="009A306B" w:rsidP="009A306B">
      <w:pPr>
        <w:ind w:firstLine="1418"/>
        <w:jc w:val="both"/>
        <w:rPr>
          <w:rFonts w:ascii="Courier New" w:hAnsi="Courier New" w:cs="Courier New"/>
          <w:sz w:val="22"/>
          <w:szCs w:val="22"/>
        </w:rPr>
      </w:pPr>
    </w:p>
    <w:p w:rsidR="009A306B" w:rsidRPr="0056047B" w:rsidRDefault="009A306B" w:rsidP="009A306B">
      <w:pPr>
        <w:ind w:firstLine="1418"/>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CAPÍTULO I</w:t>
      </w: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DAS DISPOSIÇÕES PRELIMINARES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1° - Nos termos da Constituição Federal, art. 165, § 2º, Lei nº 4.320/64 e Lei Orgânica do Município, esta lei fixa as diretrizes orçamentárias do Município para o exercício de 2014, orienta a elaboração da respectiva lei orçamentária anual, dispõe sobre as alterações na legislação tributária e atende às determinações impostas pela Lei Complementar nº 101, de 4 de maio de 2000 e Portarias da Secretaria do Tesouro Nacional.</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Parágrafo Único – As normas contidas nesta Lei alcançam todos os órgãos da administração direta e indireta.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2° - A elaboração da proposta orçamentária abrangerá os Poderes Legislativo e Executivo, entidades da Administração Direta e Indireta, nos termos da Lei Complementar nº 101, de 4 de maio de 2000, observados os seguintes objetivos estratégicos: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 – combater a pobreza e promover a cidadania e a inclusão social;</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 – promover o desenvolvimento do município e o crescimento econômico;</w:t>
      </w: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b/>
      </w: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III – reestruturação e reorganização dos serviços da administração e da estrutura administrativa, buscando maior eficiência de trabalho e arrecadação;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IV – assistência à criança e ao adolescente;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V – melhoria da infraestrutura urbana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lastRenderedPageBreak/>
        <w:t>VI – desenvolver o serviço de saúde, de forma universal, em atendimento às normas do SUS – Sistema Único de Saúde;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VII – desenvolvimento da educação e da cultura, visando a formação plena do cidadão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CAPÍTULO II</w:t>
      </w: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METAS E PRIORIDADES</w:t>
      </w:r>
    </w:p>
    <w:p w:rsidR="009A306B" w:rsidRPr="0056047B" w:rsidRDefault="009A306B" w:rsidP="009A306B">
      <w:pPr>
        <w:tabs>
          <w:tab w:val="left" w:pos="3540"/>
        </w:tabs>
        <w:ind w:firstLine="1440"/>
        <w:jc w:val="both"/>
        <w:rPr>
          <w:rFonts w:ascii="Courier New" w:hAnsi="Courier New" w:cs="Courier New"/>
          <w:sz w:val="22"/>
          <w:szCs w:val="22"/>
        </w:rPr>
      </w:pPr>
      <w:r w:rsidRPr="0056047B">
        <w:rPr>
          <w:rFonts w:ascii="Courier New" w:hAnsi="Courier New" w:cs="Courier New"/>
          <w:sz w:val="22"/>
          <w:szCs w:val="22"/>
        </w:rPr>
        <w:tab/>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3º - As metas-fim da administração pública municipal para o exercício de 2014, especificadas nos Anexos TCE/SP V e VI, que integram esta Lei, também estarão estabelecidas por programas constantes do Plano Plurianual relativo ao período 2014/2017.</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CAPÍTULO III</w:t>
      </w: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DAS METAS FISCAIS, PASSIVOS DE CONTINGENTE E OUTROS RISCOS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4º - As metas de resultados fiscais do município para o exercício de 2014 são aquelas apresentadas no Demonstrativo de Metas Fiscais, desdobrados em:</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r w:rsidRPr="0056047B">
        <w:rPr>
          <w:rFonts w:ascii="Courier New" w:hAnsi="Courier New" w:cs="Courier New"/>
          <w:sz w:val="22"/>
          <w:szCs w:val="22"/>
        </w:rPr>
        <w:t>Tabela I –</w:t>
      </w:r>
      <w:r w:rsidRPr="0056047B">
        <w:rPr>
          <w:rFonts w:ascii="Courier New" w:hAnsi="Courier New" w:cs="Courier New"/>
          <w:sz w:val="22"/>
          <w:szCs w:val="22"/>
        </w:rPr>
        <w:tab/>
      </w:r>
      <w:r w:rsidRPr="0056047B">
        <w:rPr>
          <w:rFonts w:ascii="Courier New" w:hAnsi="Courier New" w:cs="Courier New"/>
          <w:sz w:val="22"/>
          <w:szCs w:val="22"/>
        </w:rPr>
        <w:tab/>
        <w:t>Metas Fiscais:</w:t>
      </w:r>
    </w:p>
    <w:p w:rsidR="009A306B" w:rsidRPr="0056047B" w:rsidRDefault="009A306B" w:rsidP="009A306B">
      <w:pPr>
        <w:ind w:left="2835" w:hanging="2835"/>
        <w:jc w:val="both"/>
        <w:rPr>
          <w:rFonts w:ascii="Courier New" w:hAnsi="Courier New" w:cs="Courier New"/>
          <w:sz w:val="22"/>
          <w:szCs w:val="22"/>
        </w:rPr>
      </w:pPr>
      <w:r w:rsidRPr="0056047B">
        <w:rPr>
          <w:rFonts w:ascii="Courier New" w:hAnsi="Courier New" w:cs="Courier New"/>
          <w:sz w:val="22"/>
          <w:szCs w:val="22"/>
        </w:rPr>
        <w:t xml:space="preserve">Tabela II – </w:t>
      </w:r>
      <w:r w:rsidRPr="0056047B">
        <w:rPr>
          <w:rFonts w:ascii="Courier New" w:hAnsi="Courier New" w:cs="Courier New"/>
          <w:sz w:val="22"/>
          <w:szCs w:val="22"/>
        </w:rPr>
        <w:tab/>
      </w:r>
      <w:r w:rsidRPr="0056047B">
        <w:rPr>
          <w:rFonts w:ascii="Courier New" w:hAnsi="Courier New" w:cs="Courier New"/>
          <w:sz w:val="22"/>
          <w:szCs w:val="22"/>
        </w:rPr>
        <w:tab/>
        <w:t>Avaliação do Cumprimento das Metas Fiscais do Exercício Anterior;</w:t>
      </w:r>
    </w:p>
    <w:p w:rsidR="009A306B" w:rsidRPr="0056047B" w:rsidRDefault="009A306B" w:rsidP="009A306B">
      <w:pPr>
        <w:ind w:left="2835" w:hanging="2835"/>
        <w:jc w:val="both"/>
        <w:rPr>
          <w:rFonts w:ascii="Courier New" w:hAnsi="Courier New" w:cs="Courier New"/>
          <w:sz w:val="22"/>
          <w:szCs w:val="22"/>
        </w:rPr>
      </w:pPr>
      <w:r w:rsidRPr="0056047B">
        <w:rPr>
          <w:rFonts w:ascii="Courier New" w:hAnsi="Courier New" w:cs="Courier New"/>
          <w:sz w:val="22"/>
          <w:szCs w:val="22"/>
        </w:rPr>
        <w:t xml:space="preserve">Tabela III – </w:t>
      </w:r>
      <w:r w:rsidRPr="0056047B">
        <w:rPr>
          <w:rFonts w:ascii="Courier New" w:hAnsi="Courier New" w:cs="Courier New"/>
          <w:sz w:val="22"/>
          <w:szCs w:val="22"/>
        </w:rPr>
        <w:tab/>
      </w:r>
      <w:r w:rsidRPr="0056047B">
        <w:rPr>
          <w:rFonts w:ascii="Courier New" w:hAnsi="Courier New" w:cs="Courier New"/>
          <w:sz w:val="22"/>
          <w:szCs w:val="22"/>
        </w:rPr>
        <w:tab/>
        <w:t>Metas Fiscais Atuais Comparadas com as Metas Fiscais Fixadas nos Três Exercícios Anteriores;</w:t>
      </w:r>
    </w:p>
    <w:p w:rsidR="009A306B" w:rsidRPr="0056047B" w:rsidRDefault="009A306B" w:rsidP="009A306B">
      <w:pPr>
        <w:jc w:val="both"/>
        <w:rPr>
          <w:rFonts w:ascii="Courier New" w:hAnsi="Courier New" w:cs="Courier New"/>
          <w:sz w:val="22"/>
          <w:szCs w:val="22"/>
        </w:rPr>
      </w:pPr>
      <w:r w:rsidRPr="0056047B">
        <w:rPr>
          <w:rFonts w:ascii="Courier New" w:hAnsi="Courier New" w:cs="Courier New"/>
          <w:sz w:val="22"/>
          <w:szCs w:val="22"/>
        </w:rPr>
        <w:t xml:space="preserve">Tabela IV - </w:t>
      </w:r>
      <w:r w:rsidRPr="0056047B">
        <w:rPr>
          <w:rFonts w:ascii="Courier New" w:hAnsi="Courier New" w:cs="Courier New"/>
          <w:sz w:val="22"/>
          <w:szCs w:val="22"/>
        </w:rPr>
        <w:tab/>
      </w:r>
      <w:r w:rsidRPr="0056047B">
        <w:rPr>
          <w:rFonts w:ascii="Courier New" w:hAnsi="Courier New" w:cs="Courier New"/>
          <w:sz w:val="22"/>
          <w:szCs w:val="22"/>
        </w:rPr>
        <w:tab/>
        <w:t>Evolução do Patrimônio Líquido;</w:t>
      </w:r>
    </w:p>
    <w:p w:rsidR="009A306B" w:rsidRPr="0056047B" w:rsidRDefault="009A306B" w:rsidP="009A306B">
      <w:pPr>
        <w:ind w:left="2835" w:hanging="2835"/>
        <w:jc w:val="both"/>
        <w:rPr>
          <w:rFonts w:ascii="Courier New" w:hAnsi="Courier New" w:cs="Courier New"/>
          <w:sz w:val="22"/>
          <w:szCs w:val="22"/>
        </w:rPr>
      </w:pPr>
      <w:r w:rsidRPr="0056047B">
        <w:rPr>
          <w:rFonts w:ascii="Courier New" w:hAnsi="Courier New" w:cs="Courier New"/>
          <w:sz w:val="22"/>
          <w:szCs w:val="22"/>
        </w:rPr>
        <w:t xml:space="preserve">Tabela V - </w:t>
      </w:r>
      <w:r w:rsidRPr="0056047B">
        <w:rPr>
          <w:rFonts w:ascii="Courier New" w:hAnsi="Courier New" w:cs="Courier New"/>
          <w:sz w:val="22"/>
          <w:szCs w:val="22"/>
        </w:rPr>
        <w:tab/>
      </w:r>
      <w:r w:rsidRPr="0056047B">
        <w:rPr>
          <w:rFonts w:ascii="Courier New" w:hAnsi="Courier New" w:cs="Courier New"/>
          <w:sz w:val="22"/>
          <w:szCs w:val="22"/>
        </w:rPr>
        <w:tab/>
        <w:t>Origem e Aplicação dos Recursos Obtidos com a Alienação de Ativos;</w:t>
      </w:r>
    </w:p>
    <w:p w:rsidR="009A306B" w:rsidRPr="0056047B" w:rsidRDefault="009A306B" w:rsidP="009A306B">
      <w:pPr>
        <w:ind w:left="2835" w:hanging="2835"/>
        <w:jc w:val="both"/>
        <w:rPr>
          <w:rFonts w:ascii="Courier New" w:hAnsi="Courier New" w:cs="Courier New"/>
          <w:sz w:val="22"/>
          <w:szCs w:val="22"/>
        </w:rPr>
      </w:pPr>
      <w:r w:rsidRPr="0056047B">
        <w:rPr>
          <w:rFonts w:ascii="Courier New" w:hAnsi="Courier New" w:cs="Courier New"/>
          <w:sz w:val="22"/>
          <w:szCs w:val="22"/>
        </w:rPr>
        <w:t>Tabela VI -</w:t>
      </w:r>
      <w:r w:rsidRPr="0056047B">
        <w:rPr>
          <w:rFonts w:ascii="Courier New" w:hAnsi="Courier New" w:cs="Courier New"/>
          <w:sz w:val="22"/>
          <w:szCs w:val="22"/>
        </w:rPr>
        <w:tab/>
      </w:r>
      <w:r w:rsidRPr="0056047B">
        <w:rPr>
          <w:rFonts w:ascii="Courier New" w:hAnsi="Courier New" w:cs="Courier New"/>
          <w:sz w:val="22"/>
          <w:szCs w:val="22"/>
        </w:rPr>
        <w:tab/>
        <w:t>Receitas e Despesas Previdenciárias do RPPS;</w:t>
      </w:r>
    </w:p>
    <w:p w:rsidR="009A306B" w:rsidRPr="0056047B" w:rsidRDefault="009A306B" w:rsidP="009A306B">
      <w:pPr>
        <w:ind w:left="2835" w:hanging="2835"/>
        <w:jc w:val="both"/>
        <w:rPr>
          <w:rFonts w:ascii="Courier New" w:hAnsi="Courier New" w:cs="Courier New"/>
          <w:sz w:val="22"/>
          <w:szCs w:val="22"/>
        </w:rPr>
      </w:pPr>
      <w:r w:rsidRPr="0056047B">
        <w:rPr>
          <w:rFonts w:ascii="Courier New" w:hAnsi="Courier New" w:cs="Courier New"/>
          <w:sz w:val="22"/>
          <w:szCs w:val="22"/>
        </w:rPr>
        <w:t>Tabela VII -</w:t>
      </w:r>
      <w:r w:rsidRPr="0056047B">
        <w:rPr>
          <w:rFonts w:ascii="Courier New" w:hAnsi="Courier New" w:cs="Courier New"/>
          <w:sz w:val="22"/>
          <w:szCs w:val="22"/>
        </w:rPr>
        <w:tab/>
      </w:r>
      <w:r w:rsidRPr="0056047B">
        <w:rPr>
          <w:rFonts w:ascii="Courier New" w:hAnsi="Courier New" w:cs="Courier New"/>
          <w:sz w:val="22"/>
          <w:szCs w:val="22"/>
        </w:rPr>
        <w:tab/>
        <w:t>Avaliação da situação financeira e atuarial do regime próprio de previdência do Município;</w:t>
      </w:r>
    </w:p>
    <w:p w:rsidR="009A306B" w:rsidRPr="0056047B" w:rsidRDefault="009A306B" w:rsidP="009A306B">
      <w:pPr>
        <w:ind w:left="2835" w:hanging="2835"/>
        <w:jc w:val="both"/>
        <w:rPr>
          <w:rFonts w:ascii="Courier New" w:hAnsi="Courier New" w:cs="Courier New"/>
          <w:sz w:val="22"/>
          <w:szCs w:val="22"/>
        </w:rPr>
      </w:pPr>
      <w:r w:rsidRPr="0056047B">
        <w:rPr>
          <w:rFonts w:ascii="Courier New" w:hAnsi="Courier New" w:cs="Courier New"/>
          <w:sz w:val="22"/>
          <w:szCs w:val="22"/>
        </w:rPr>
        <w:t xml:space="preserve">Tabela VIII – </w:t>
      </w:r>
      <w:r w:rsidRPr="0056047B">
        <w:rPr>
          <w:rFonts w:ascii="Courier New" w:hAnsi="Courier New" w:cs="Courier New"/>
          <w:sz w:val="22"/>
          <w:szCs w:val="22"/>
        </w:rPr>
        <w:tab/>
      </w:r>
      <w:r w:rsidRPr="0056047B">
        <w:rPr>
          <w:rFonts w:ascii="Courier New" w:hAnsi="Courier New" w:cs="Courier New"/>
          <w:sz w:val="22"/>
          <w:szCs w:val="22"/>
        </w:rPr>
        <w:tab/>
        <w:t>Estimativa e Compensação da Renúncia de Receita; e</w:t>
      </w:r>
    </w:p>
    <w:p w:rsidR="009A306B" w:rsidRPr="0056047B" w:rsidRDefault="009A306B" w:rsidP="009A306B">
      <w:pPr>
        <w:ind w:left="2835" w:hanging="2835"/>
        <w:jc w:val="both"/>
        <w:rPr>
          <w:rFonts w:ascii="Courier New" w:hAnsi="Courier New" w:cs="Courier New"/>
          <w:sz w:val="22"/>
          <w:szCs w:val="22"/>
        </w:rPr>
      </w:pPr>
      <w:r w:rsidRPr="0056047B">
        <w:rPr>
          <w:rFonts w:ascii="Courier New" w:hAnsi="Courier New" w:cs="Courier New"/>
          <w:sz w:val="22"/>
          <w:szCs w:val="22"/>
        </w:rPr>
        <w:t xml:space="preserve">Tabela IX - </w:t>
      </w:r>
      <w:r w:rsidRPr="0056047B">
        <w:rPr>
          <w:rFonts w:ascii="Courier New" w:hAnsi="Courier New" w:cs="Courier New"/>
          <w:sz w:val="22"/>
          <w:szCs w:val="22"/>
        </w:rPr>
        <w:tab/>
        <w:t>Margem de Expansão das Despesas Obrigatórias de Caráter Continuado.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Parágrafo Único - As tabelas I e III de que trata o “caput”, serão expressas em valores correntes e constantes, sendo que, caso ocorram mudanças no cenário macroeconômico do país, seus valores poderão ser alterados por Decreto do Executivo.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xml:space="preserve">Artigo 5º - Integra esta Lei o Anexo de Riscos Fiscais, onde são avaliados os passivos contingentes e outros riscos capazes de afetar as contas públicas, com indicação das </w:t>
      </w:r>
      <w:r w:rsidRPr="0056047B">
        <w:rPr>
          <w:rFonts w:ascii="Courier New" w:hAnsi="Courier New" w:cs="Courier New"/>
          <w:sz w:val="22"/>
          <w:szCs w:val="22"/>
        </w:rPr>
        <w:lastRenderedPageBreak/>
        <w:t>providências a serem tomadas pelo Poder Executivo caso venham a se concretizar.</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CAPÍTULO IV</w:t>
      </w: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DAS ORIENTAÇÕES PARA ELABORAÇÃO E EXECUÇÃO DA LEI ORÇAMENTÁRIA DE 2014</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xml:space="preserve">Artigo 6º - Atendidas as metas priorizadas para o exercício de </w:t>
      </w:r>
      <w:smartTag w:uri="urn:schemas-microsoft-com:office:smarttags" w:element="metricconverter">
        <w:smartTagPr>
          <w:attr w:name="ProductID" w:val="2014, a"/>
        </w:smartTagPr>
        <w:r w:rsidRPr="0056047B">
          <w:rPr>
            <w:rFonts w:ascii="Courier New" w:hAnsi="Courier New" w:cs="Courier New"/>
            <w:sz w:val="22"/>
            <w:szCs w:val="22"/>
          </w:rPr>
          <w:t>2014, a</w:t>
        </w:r>
      </w:smartTag>
      <w:r w:rsidRPr="0056047B">
        <w:rPr>
          <w:rFonts w:ascii="Courier New" w:hAnsi="Courier New" w:cs="Courier New"/>
          <w:sz w:val="22"/>
          <w:szCs w:val="22"/>
        </w:rPr>
        <w:t xml:space="preserve"> lei orçamentária poderá contemplar o atendimento de outras metas, desde que façam parte do Plano Plurianual correspondente ao período de 2014/2017 e Lei de Diretrizes Orçamentária de 2014.</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7º - A lei orçamentária não consignará recursos para início de novos projetos se não estiverem adequadamente atendidos os em andamento.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Parágrafo Único - Entende-se adequadamente atendidos os projetos cuja realização física esteja conforme o cronograma físico-financeiro pactuado, em vigência.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8º - Para fins do disposto no art. 16, § 3º, da Lei Complementar nº 101, de 4 de maio de 2000, consideram-se irrelevantes as despesas realizadas anualmente até o valor de R$8.000,00 (oito mil reais), no caso de aquisição de bens ou prestação de serviços, e de até R$15.000,00 (quinze mil reais), no caso de realização de obras públicas ou serviços de engenharia.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9º - Em atendimento ao disposto no art. 4º, inciso I, alínea “e”, da Lei Complementar nº 101, de 4 de maio de 2000, os custos dos programas finalísticos financiados pelo orçamento municipal deverão ser apurados mensalmente mediante liquidação da despesa.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1º - As despesas serão apropriadas de acordo com a efetiva destinação dos gastos, baseados em critérios de rateio de custos dos programas.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2º - A avaliação dos resultados far-se-á a partir da apuração dos custos e das informações físicas referentes às metas estabelecidas na LDO.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3º - Para os efeitos deste artigo, considera-se programa finalístico aquele cujo objetivo estratégico é o de proporcionar a incorporação de um bem ou serviço para atendimento direto das demandas da sociedade.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xml:space="preserve">Artigo 10 – Quando da execução de programas de competência do município, poderá, este, adotar a estratégia de transferir recursos a instituições privadas sem fins lucrativos, desde que especificamente autorizadas em lei municipal e seja firmado convênio, ajuste ou congênere, pelo qual fiquem </w:t>
      </w:r>
      <w:r w:rsidRPr="0056047B">
        <w:rPr>
          <w:rFonts w:ascii="Courier New" w:hAnsi="Courier New" w:cs="Courier New"/>
          <w:sz w:val="22"/>
          <w:szCs w:val="22"/>
        </w:rPr>
        <w:lastRenderedPageBreak/>
        <w:t>claramente definidos os deveres e obrigações de cada parte, forma e prazos para prestação de contas.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Parágrafo 1º - As entidades de que trata o “caput” deste artigo, sem prejuízo de outras exigências, deverão também:</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 – Comprovar, quando for o caso, a boa e regular aplicação da parcela anteriormente repassada, na forma da legislação aplicável, mediante fiscalização da administração pública municipal, sob pena de suspensão do repasse;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 – não praticar desvio de finalidade na aplicação do recurso, atraso não justificado no cumprimento das etapas dos programas, práticas atentórias aos princípios fundamentais da administração pública, nas contratações e demais atos praticados na execução do convênio e deixar de adotar as medidas saneadoras apontadas pela administração pública;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III – prestar todos os serviços conforme plano de trabalho apresentado;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IV – apresentar, em qualquer época, os documentos solicitados pelo município, a fim de comprovar a capacidade técnica e idoneidade da entidade junto ao órgão público;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V – comprovar a existência de conta bancária específica e exclusiva para o convênio;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VI – efetuar todas as movimentações financeiras relacionadas aos recursos do convênio em conta bancária, aberta conforme declina o inciso anterior;</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VII – prestar contas de forma integral das receitas e despesas até 31 de janeiro do exercício seguinte;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VIII – ressarcir aos cofres públicos os saldos remanescentes das aplicações correspondentes, até 31 de janeiro do exercício seguinte ao do recebimento;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IX – promover a devolução, aos cofres públicos, dos recursos financeiros não aplicados corretamente, conforme o plano de trabalho;</w:t>
      </w: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X – comunicar o município do encerramento das atividades da entidade;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XI – atingir as metas constantes do plano de trabalho;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XII – apresentar certificação da entidade junto ao respectivo conselho municipal;</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XIII – declarar que não integram a respectiva diretoria agentes políticos do governo concedente.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xml:space="preserve">§ 2º - É obrigatória a contrapartida das instituições privadas, sem fins lucrativos, para transferência de recursos financeiros a título de subvenção social ou auxílio, que poderá ser atendida através de recursos financeiros e/ou bens e </w:t>
      </w:r>
      <w:r w:rsidRPr="0056047B">
        <w:rPr>
          <w:rFonts w:ascii="Courier New" w:hAnsi="Courier New" w:cs="Courier New"/>
          <w:sz w:val="22"/>
          <w:szCs w:val="22"/>
        </w:rPr>
        <w:lastRenderedPageBreak/>
        <w:t>serviços, desde que economicamente mensuráveis, tendo por limite mínimo o percentual de 5% (cinco por cento) do valor solicitado.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3º - Para o repasse de recursos financeiros a título de contribuição, para entidades sem fins lucrativos, não será obrigatória a contraprestação direta em bens ou serviços.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4º - Os convênios, ajustes ou congêneres celebrados para fins de transferência de recursos não terão efeitos financeiros retroativos, sob pena de invalidade do ato e responsabilidade de quem lhe deu causa.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11 – As transferências financeiras entre órgãos dotados de personalidade jurídica própria, assim como os fundos especiais que compõem a lei orçamentária, ficam condicionados às normas constantes das respectivas leis instituidoras, leis específicas ou regras determinadas pela Secretaria do Tesouro Nacional, não se aplicando o disposto no artigo anterior.</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12 – Até 30 (trinta) dias após a publicação da Lei Orçamentária do exercício de 2014, o Executivo estabelecerá a programação financeira e o cronograma mensal de desembolso, de modo a compatibilizar a realização de despesas ao efetivo ingresso das receitas municipais.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1º - Integram a programação financeira e o cronograma de desembolso: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 – Transferências financeiras a conceder para outras entidades integrantes do orçamento municipal, inclusive do regime próprio de previdência;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 – transferências financeiras a receber de outras entidades integrantes do orçamento municipal, inclusive ao regime próprio de previdência;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III – eventual estoque de restos a pagar processados de exercícios anteriores;</w:t>
      </w: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xml:space="preserve">         </w:t>
      </w: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IV – saldo financeiro do exercício anterior.</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2º - O cronograma de que trata este artigo dará prioridade ao pagamento de despesas obrigatórias e de caráter continuado do município em relação às despesas de caráter discricionário e respeitará todas as vinculações constitucionais e legais existentes.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3º - As transferências financeiras ao Poder Legislativo serão realizadas de acordo com o cronograma anual de desembolso mensal, respeitando o limite máximo estabelecido no art. 29-A da Constituição Federal de 1998, introduzido pela Emenda Constitucional nº 25, de 14 de fevereiro de 2000.</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13 – A Lei Orçamentária conterá reserva de contingência em montante de R$ 400.000,00 (quatrocentos  mil reais).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14 – A reserva de contingência citada no artigo anterior será destinada 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 – cobertura de créditos adicionais; 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 – atender passivos contingentes e outros riscos e eventos fiscais imprevistos.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15 – Na forma do artigo 13 da Lei Complementar nº 101, de 4 de maio de 2000, até 30 (trinta) dias após a publicação da Lei Orçamentária, o Executivo estabelecerá metas bimestrais para a realização das receitas estimadas, inclusive as receitas próprias dos órgãos da Administração Indireta.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1º - Na hipótese de ser constatada, após o encerramento de cada bimestre, frustração na arrecadação de receitas capaz de comprometer a obtenção dos resultados nominal e primários, fixados no Anexo de Metas Fiscais, por atos a serem adotados nos 30 (trinta) dias subsequentes, o Executivo e o Legislativo determinarão a limitação de empenho e movimentação financeira, em montantes necessários à preservação dos resultados estabelecidos.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2º - Ao determinarem a limitação de empenho e movimentação financeira, os Chefes dos Poderes Executivo e Legislativo adotarão critérios que produzam o menor impacto possível nas ações de caráter social, particularmente a educação, saúde e assistência social.</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3º - Não se admitirá a limitação de empenho e movimentação financeira nas despesas vinculadas, caso a frustração na arrecadação não esteja ocorrendo nas respectivas receitas.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4º - Não serão objeto de limitação de empenho e movimentação financeira as despesas que constituam obrigações legais do Município, inclusive as destinadas ao pagamento de serviço da dívida e precatórios judiciais.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5º - A limitação de empenho e movimentação financeira também será adotada na hipótese de ser necessária a redução de eventual excesso da dívida consolidada em relação à meta fixada no Anexo de Metas Fiscais, obedecendo-se ao que dispõe o art. 31 da Lei Complementar nº 101, de 4 de maio e 2000.</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16 – A limitação de empenho e movimentação financeira de que trata o artigo anterior poderá ser suspensa, no todo e/ou em parte, caso a situação de frustração de receitas se reverta nos bimestres seguintes.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17 – Fica, o Poder Executivo, autorizado a custear despesas de responsabilidade de outras esferas de Governo, desde que firmados os respectivos convênios, termo de acordo, ajuste ou congênere e haja recursos orçamentários disponíveis.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18 – O Projeto de Lei Orçamentária será elaborado de forma consolidada, em conformidade com as diretrizes fixadas nesta lei, com o art. 165, §§ 5º, 6º, 7º e 8º, da Constituição Federal, com a Lei Federal nº 4.320, de 17 de março de 1964, assim como à Lei Complementar nº 101, de 4 de maio de 2000, Portaria Interministerial nº 163, de 4 de maio de 2001, da Secretaria do Tesouro Nacional e atualizações posteriores.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1º - A Lei Orçamentária Anual compreenderá:</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 - O orçamento fiscal; 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 – O orçamento de seguridade social.</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2º - Os orçamentos fiscal e da seguridade social discriminarão a despesa por unidade orçamentária por categoria econômica, grupos de despesas e modalidade de aplicação, nos termos da Portaria Interministerial nº 163, de 4 de maio de 2001, do Ministério da Fazenda e do Ministério do Planejamento, Orçamento e Gestão.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19 - O Poder Executivo é autorizado 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 - abrir, no curso da execução orçamentária de 2014, créditos adicionais suplementares até o limite de 10% (dez por cento) da despesa total fixada por esta lei;</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 - realizar, mediante decreto, transposição e remanejamento total ou parcialmente das categorias de programação constantes desta lei;</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III - realizar operações de crédito, por antecipação da receita, nos termos da legislação em vigor;</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IV - realizar operações de crédito até o limite estabelecido pela legislação em vigor;</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V - contingenciar parte das dotações de despesas, quando a evolução da receita comprometer os resultados previstos na Lei de Diretrizes Orçamentárias.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VI – abrir, no curso da execução, no orçamento de 2014, créditos adicionais para cobrir despesas vinculadas a fontes de recursos recebidas e não previstas na elaboração do orçamento corrente, bem como para fontes específicas cujo recebimento, no exercício, tenham excedido sua previsão anual de arrecadação.</w:t>
      </w: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xml:space="preserve">           </w:t>
      </w: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20 – O Poder Legislativo Municipal poderá, mediante Ato da Mesa Diretora, suplementar suas dotações orçamentárias, observado o limite previsto no inciso I, do artigo 19, desta Lei, desde que os recursos sejam provenientes de anulação das suas próprias dotações.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21 – O Poder Legislativo e o SAAEDOCO – Serviço de Água e Esgoto de Dois Córregos, encaminharão ao Poder Executivo suas propostas orçamentária para o exercício de 2014 até 30 de setembro de 2013, de acordo com o estabelecido nesta Lei e no Plano Plurianual 2014/2017.</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Parágrafo Único – O Poder Executivo colocará a disposição do Poder Legislativo, no mínimo 30 (trinta) dias antes do prazo determinado no “caput” deste artigo, sua proposta orçamentária consolidada, os estudos e estimativas das receitas para o exercício subsequente, inclusive da corrente líquida e as respectivas memórias de cálculo, na forma prevista no art. 12, § 3º da Lei de Responsabilidade Fiscal.</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CAPÍTULO V</w:t>
      </w: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DAS DISPOSIÇÕES RELATIVAS A DESPESAS COM PESSOAL</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22 – O aumento da despesa com pessoal, em decorrência de qualquer das medidas relacionadas no art. 169, § 1º da Constituição Federal, poderá ser realizada mediante lei específica, desde que obedecidos os limites previstos nos artigos 20, 22 e § único, bem como 71, todos da Lei Complementar nº 101, de 4 de maio de 2000 e cumpridas as exigências previstas nos artigos 16 e 17 do referido diploma legal, ficando autorizado o aumento da despesa com pessoal para: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 - concessão de qualquer vantagem ou aumento de remuneração, a criação de cargos, empregos e funções ou alteração de estruturas de carreiras; 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 – admissão de pessoal ou contratação a qualquer título.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1º - Os aumentos de que trata este artigo somente poderão ocorrer se houver:</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 - prévia dotação orçamentária suficiente para atender às projeções de despesa de pessoal e aos acrescimentos dela decorrentes;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 - lei específica para as hipóteses prevista no inciso I do “caput”; 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III – observância da legislação vigente no caso do inciso II do “caput”.</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2º - No caso do Poder Legislativo, deverão ser obedecidos, adicionalmente, os limites fixados nos art. 29 e 29-A da Constituição Federal.</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xml:space="preserve">Artigo 23 – Na hipótese de ser atingido o limite prudencial de que trata o art. 22 da Lei Complementar nº 101, de 4 de maio de </w:t>
      </w:r>
      <w:smartTag w:uri="urn:schemas-microsoft-com:office:smarttags" w:element="metricconverter">
        <w:smartTagPr>
          <w:attr w:name="ProductID" w:val="2000, a"/>
        </w:smartTagPr>
        <w:r w:rsidRPr="0056047B">
          <w:rPr>
            <w:rFonts w:ascii="Courier New" w:hAnsi="Courier New" w:cs="Courier New"/>
            <w:sz w:val="22"/>
            <w:szCs w:val="22"/>
          </w:rPr>
          <w:t>2000, a</w:t>
        </w:r>
      </w:smartTag>
      <w:r w:rsidRPr="0056047B">
        <w:rPr>
          <w:rFonts w:ascii="Courier New" w:hAnsi="Courier New" w:cs="Courier New"/>
          <w:sz w:val="22"/>
          <w:szCs w:val="22"/>
        </w:rPr>
        <w:t xml:space="preserve"> manutenção de horas extras somente poderá ocorrer nos casos de calamidade pública, na execução de programas emergenciais de saúde pública ou em situações de necessidade extrema ou gravidade, devidamente reconhecidas por decreto do Chefe do Executivo.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CAPÍTULO VI</w:t>
      </w: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DAS DISPOSIÇÕES GERAIS E FINAIS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24 – Todo projeto de lei enviado pelo Executivo, versando sobre concessão de anistia, remissão, subsídio, crédito presumido, concessão de isenção em caráter não geral, alteração de alíquota ou modificação de base de cálculo que implique redução discriminada de tributos ou contribuições, bem como outros benefícios que correspondam a tratamento diferenciado, além de atender ao disposto no art. 14 da Lei Complementar nº 101, de 4 de maio de 2000, deve ser instruído com demonstrativo de que não prejudicará o cumprimento de obrigações constitucionais, legais e judiciais a cargo do município, que não afetará as metas de resultado nominal e primário, bem como as ações de caráter social, especialmente a educação, saúde e assistência social.</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25 – O Poder Executivo poderá encaminhar à Câmara Municipal projeto de lei dispondo sobre alterações na legislação tributária, especialmente sobre: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 - revisão e atualização do Código Tributário Municipal, de forma a corrigir distorções;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 – revogações das isenções tributárias que contrariem o interesse público e a justiça fiscal;</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III – revisão das taxas, objetivando sua adequação aos custos efetivos dos serviços prestados e ao exercício do poder de polícia do Município;</w:t>
      </w: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xml:space="preserve"> </w:t>
      </w: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IV – atualização da Planta Genérica de Valores, ajustando-a aos movimentos de valorização do mercado imobiliário; e</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V – aperfeiçoamento do sistema de fiscalização, cobrança, execução fiscal e arrecadação de tributos.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26 – Se a lei orçamentária não for promulgada até o último dia do exercício de 2013, fica autorizada a realização das despesas até o limite mensal de 1/12 (um doze avos) de cada programa da proposta original remetida ao Legislativo, enquanto a respectiva lei não for sancionada.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1º - Considerar-se-á antecipação de crédito à conta da lei orçamentária, a utilização dos recursos autorizada neste artigo.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27 - O custo global de obras contratadas e executadas com recursos do orçamento do Município será obtido a partir de custos unitários de insumos ou serviços menores ou iguais à mediana de seus correspondentes no Boletim Referencial de Custos, mantido e divulgado na Internet pela Companhia Paulista de Obras e Serviços – CPOS, e, no caso de obras e serviços de pavimentação, à Tabela de Preços Unitários Unificada - TPU, publicada trimestralmente pela Secretaria de Logística e Transportes do Estado de São Paulo, através do DER – Departamento de Estradas de Rodagem e da DERSA – Desenvolvimento Rodoviário S/A.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1º - Nos casos em que o Boletim da CPOS e a TPU/DER-DERSA não oferecerem custos unitários de insumos ou serviços, poderão ser adotados aqueles obtidos mediante ampla pesquisa de mercado, a qual será composta de, no mínimo, três preços.</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xml:space="preserve">§ 2º - Somente em condições especiais, devidamente justificadas em relatório técnico circunstanciado, elaborado por profissional habilitado, poderão, os respectivos custos unitários, exceder limite fixado no “caput” deste artigo, sem prejuízo da avaliação dos órgãos de controle interno e externo. </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3º - A diferença percentual entre o valor global do contrato e o obtido a partir dos custos unitários do Boletim da CPOS e a TPU/DER-DERSA não poderá ser reduzida, em favor do contratado, em decorrência de aditamentos que modifiquem a planilha orçamentária.</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 4º - O preço de referência das obras será aquele resultante da composição do custo unitário direto do Boletim da CPOS, acrescido do percentual de Benefícios e Despesas Indiretas – BDI incidente, que deve estar demonstrado analiticamente na proposta do fornecedor.</w:t>
      </w: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r>
    </w:p>
    <w:p w:rsidR="009A306B" w:rsidRPr="0056047B" w:rsidRDefault="009A306B" w:rsidP="009A306B">
      <w:pPr>
        <w:ind w:firstLine="1440"/>
        <w:jc w:val="both"/>
        <w:rPr>
          <w:rFonts w:ascii="Courier New" w:hAnsi="Courier New" w:cs="Courier New"/>
          <w:sz w:val="22"/>
          <w:szCs w:val="22"/>
        </w:rPr>
      </w:pPr>
      <w:r w:rsidRPr="0056047B">
        <w:rPr>
          <w:rFonts w:ascii="Courier New" w:hAnsi="Courier New" w:cs="Courier New"/>
          <w:sz w:val="22"/>
          <w:szCs w:val="22"/>
        </w:rPr>
        <w:t>Artigo. 28 - Esta lei entrará em vigor na data de sua publicação, revogadas as disposições em contrário.</w:t>
      </w:r>
    </w:p>
    <w:p w:rsidR="009A306B" w:rsidRPr="0056047B" w:rsidRDefault="009A306B" w:rsidP="009A306B">
      <w:pPr>
        <w:ind w:firstLine="1440"/>
        <w:jc w:val="both"/>
        <w:rPr>
          <w:rFonts w:ascii="Courier New" w:hAnsi="Courier New" w:cs="Courier New"/>
          <w:sz w:val="22"/>
          <w:szCs w:val="22"/>
        </w:rPr>
      </w:pPr>
    </w:p>
    <w:p w:rsidR="009A306B" w:rsidRPr="0056047B" w:rsidRDefault="009A306B" w:rsidP="009A306B">
      <w:pPr>
        <w:tabs>
          <w:tab w:val="left" w:pos="3570"/>
        </w:tabs>
        <w:jc w:val="both"/>
        <w:rPr>
          <w:rFonts w:ascii="Courier New" w:hAnsi="Courier New" w:cs="Courier New"/>
          <w:sz w:val="22"/>
          <w:szCs w:val="22"/>
        </w:rPr>
      </w:pP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FRANCISCO AUGUSTO PRADO TELLES JUNIOR</w:t>
      </w: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 Prefeito Municipal –</w:t>
      </w:r>
    </w:p>
    <w:p w:rsidR="009A306B" w:rsidRPr="0056047B" w:rsidRDefault="009A306B" w:rsidP="009A306B">
      <w:pPr>
        <w:jc w:val="center"/>
        <w:rPr>
          <w:rFonts w:ascii="Courier New" w:hAnsi="Courier New" w:cs="Courier New"/>
          <w:b/>
          <w:bCs/>
          <w:sz w:val="22"/>
          <w:szCs w:val="22"/>
        </w:rPr>
      </w:pPr>
    </w:p>
    <w:p w:rsidR="009A306B" w:rsidRPr="0056047B" w:rsidRDefault="009A306B" w:rsidP="009A306B">
      <w:pPr>
        <w:jc w:val="center"/>
        <w:rPr>
          <w:rFonts w:ascii="Courier New" w:hAnsi="Courier New" w:cs="Courier New"/>
          <w:b/>
          <w:bCs/>
          <w:sz w:val="22"/>
          <w:szCs w:val="22"/>
        </w:rPr>
      </w:pPr>
    </w:p>
    <w:p w:rsidR="009A306B" w:rsidRPr="0056047B" w:rsidRDefault="009A306B" w:rsidP="009A306B">
      <w:pPr>
        <w:jc w:val="center"/>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r w:rsidRPr="0056047B">
        <w:rPr>
          <w:rFonts w:ascii="Courier New" w:hAnsi="Courier New" w:cs="Courier New"/>
          <w:b/>
          <w:bCs/>
          <w:sz w:val="22"/>
          <w:szCs w:val="22"/>
        </w:rPr>
        <w:t>Ofício nº 051/2013-P</w:t>
      </w: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t>Dois Córregos, 17 de julho de 2013.</w:t>
      </w: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b/>
          <w:bCs/>
          <w:sz w:val="22"/>
          <w:szCs w:val="22"/>
        </w:rPr>
        <w:t>Senhor Presidente,</w:t>
      </w: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t xml:space="preserve">Anexo, para apreciação dessa Egrégia Casa, estamos enviando o projeto de lei que </w:t>
      </w:r>
      <w:r w:rsidRPr="0056047B">
        <w:rPr>
          <w:rFonts w:ascii="Courier New" w:hAnsi="Courier New" w:cs="Courier New"/>
          <w:b/>
          <w:bCs/>
          <w:sz w:val="22"/>
          <w:szCs w:val="22"/>
        </w:rPr>
        <w:t>“ESTABELECE AS DIRETRIZES ORÇAMENTÁRIAS A SEREM OBSERVADAS NA ELABORAÇÃO DA LEI ORÇAMENTÁRIA PARA O EXERCÍCIO DE 2014 E DÁ OUTRAS PROVIDÊNCIAS”</w:t>
      </w:r>
      <w:r w:rsidRPr="0056047B">
        <w:rPr>
          <w:rFonts w:ascii="Courier New" w:hAnsi="Courier New" w:cs="Courier New"/>
          <w:sz w:val="22"/>
          <w:szCs w:val="22"/>
        </w:rPr>
        <w:t>.</w:t>
      </w: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t>Como a própria ementa expressa, o presente projeto de lei tem por finalidade estabelecer as diretrizes orçamentárias para o orçamento de 2014.</w:t>
      </w:r>
    </w:p>
    <w:p w:rsidR="009A306B" w:rsidRPr="0056047B" w:rsidRDefault="009A306B" w:rsidP="009A306B">
      <w:pPr>
        <w:jc w:val="both"/>
        <w:rPr>
          <w:rFonts w:ascii="Courier New" w:hAnsi="Courier New" w:cs="Courier New"/>
          <w:sz w:val="22"/>
          <w:szCs w:val="22"/>
        </w:rPr>
      </w:pPr>
    </w:p>
    <w:p w:rsidR="009A306B" w:rsidRPr="0056047B" w:rsidRDefault="009A306B" w:rsidP="009A306B">
      <w:pPr>
        <w:ind w:firstLine="2835"/>
        <w:jc w:val="both"/>
        <w:rPr>
          <w:rFonts w:ascii="Courier New" w:hAnsi="Courier New" w:cs="Courier New"/>
          <w:sz w:val="22"/>
          <w:szCs w:val="22"/>
        </w:rPr>
      </w:pPr>
      <w:r w:rsidRPr="0056047B">
        <w:rPr>
          <w:rFonts w:ascii="Courier New" w:hAnsi="Courier New" w:cs="Courier New"/>
          <w:sz w:val="22"/>
          <w:szCs w:val="22"/>
        </w:rPr>
        <w:t>Nos anexos estão os programas e metas que devem ser obrigatoriamente seguidos na elaboração da lei orçamentária, para execução no próximo exercício.</w:t>
      </w:r>
    </w:p>
    <w:p w:rsidR="009A306B" w:rsidRPr="0056047B" w:rsidRDefault="009A306B" w:rsidP="009A306B">
      <w:pPr>
        <w:ind w:firstLine="2835"/>
        <w:jc w:val="both"/>
        <w:rPr>
          <w:rFonts w:ascii="Courier New" w:hAnsi="Courier New" w:cs="Courier New"/>
          <w:sz w:val="22"/>
          <w:szCs w:val="22"/>
        </w:rPr>
      </w:pPr>
    </w:p>
    <w:p w:rsidR="009A306B" w:rsidRPr="0056047B" w:rsidRDefault="009A306B" w:rsidP="009A306B">
      <w:pPr>
        <w:ind w:firstLine="2835"/>
        <w:jc w:val="both"/>
        <w:rPr>
          <w:rFonts w:ascii="Courier New" w:hAnsi="Courier New" w:cs="Courier New"/>
          <w:sz w:val="22"/>
          <w:szCs w:val="22"/>
        </w:rPr>
      </w:pPr>
      <w:r w:rsidRPr="0056047B">
        <w:rPr>
          <w:rFonts w:ascii="Courier New" w:hAnsi="Courier New" w:cs="Courier New"/>
          <w:sz w:val="22"/>
          <w:szCs w:val="22"/>
        </w:rPr>
        <w:t>As regras básicas estão estabelecidas e serão mantidas, porém nada obsta que ocorra a inclusão de eventuais programas novos, inclusive decorrentes de convênios, como sempre acontece, o que enseja inserções.</w:t>
      </w:r>
    </w:p>
    <w:p w:rsidR="009A306B" w:rsidRPr="0056047B" w:rsidRDefault="009A306B" w:rsidP="009A306B">
      <w:pPr>
        <w:ind w:firstLine="2835"/>
        <w:jc w:val="both"/>
        <w:rPr>
          <w:rFonts w:ascii="Courier New" w:hAnsi="Courier New" w:cs="Courier New"/>
          <w:sz w:val="22"/>
          <w:szCs w:val="22"/>
        </w:rPr>
      </w:pPr>
    </w:p>
    <w:p w:rsidR="009A306B" w:rsidRPr="0056047B" w:rsidRDefault="009A306B" w:rsidP="009A306B">
      <w:pPr>
        <w:ind w:firstLine="2835"/>
        <w:jc w:val="both"/>
        <w:rPr>
          <w:rFonts w:ascii="Courier New" w:hAnsi="Courier New" w:cs="Courier New"/>
          <w:sz w:val="22"/>
          <w:szCs w:val="22"/>
        </w:rPr>
      </w:pPr>
      <w:r w:rsidRPr="0056047B">
        <w:rPr>
          <w:rFonts w:ascii="Courier New" w:hAnsi="Courier New" w:cs="Courier New"/>
          <w:sz w:val="22"/>
          <w:szCs w:val="22"/>
        </w:rPr>
        <w:t>No caso, porém, como estabelece a lei em apreço, apenas será possível mediante o envio de projeto de lei para apreciação dessa E. Casa.</w:t>
      </w:r>
    </w:p>
    <w:p w:rsidR="009A306B" w:rsidRPr="0056047B" w:rsidRDefault="009A306B" w:rsidP="009A306B">
      <w:pPr>
        <w:ind w:firstLine="2835"/>
        <w:jc w:val="both"/>
        <w:rPr>
          <w:rFonts w:ascii="Courier New" w:hAnsi="Courier New" w:cs="Courier New"/>
          <w:sz w:val="22"/>
          <w:szCs w:val="22"/>
        </w:rPr>
      </w:pPr>
    </w:p>
    <w:p w:rsidR="009A306B" w:rsidRPr="0056047B" w:rsidRDefault="009A306B" w:rsidP="009A306B">
      <w:pPr>
        <w:ind w:firstLine="2835"/>
        <w:jc w:val="both"/>
        <w:rPr>
          <w:rFonts w:ascii="Courier New" w:hAnsi="Courier New" w:cs="Courier New"/>
          <w:sz w:val="22"/>
          <w:szCs w:val="22"/>
        </w:rPr>
      </w:pPr>
      <w:r w:rsidRPr="0056047B">
        <w:rPr>
          <w:rFonts w:ascii="Courier New" w:hAnsi="Courier New" w:cs="Courier New"/>
          <w:sz w:val="22"/>
          <w:szCs w:val="22"/>
        </w:rPr>
        <w:t>Um desses casos é a criação da Guarda Municipal, meta da atual gestão que está sendo gestada, inclusive mediante a elaboração de anteprojeto de lei e estudo de impacto financeiro, mas que não consta desta peça de LDO enviada ao Legislativo.</w:t>
      </w:r>
    </w:p>
    <w:p w:rsidR="009A306B" w:rsidRPr="0056047B" w:rsidRDefault="009A306B" w:rsidP="009A306B">
      <w:pPr>
        <w:ind w:firstLine="2835"/>
        <w:jc w:val="both"/>
        <w:rPr>
          <w:rFonts w:ascii="Courier New" w:hAnsi="Courier New" w:cs="Courier New"/>
          <w:sz w:val="22"/>
          <w:szCs w:val="22"/>
        </w:rPr>
      </w:pPr>
      <w:r w:rsidRPr="0056047B">
        <w:rPr>
          <w:rFonts w:ascii="Courier New" w:hAnsi="Courier New" w:cs="Courier New"/>
          <w:sz w:val="22"/>
          <w:szCs w:val="22"/>
        </w:rPr>
        <w:t>No que refere a esse programa, assim que os estudos estiverem concluídos e a viabilidade financeira consolidada, o Executivo encaminhará para apreciação dessa E. Casa os projetos de lei pertinentes, inclusive os relativos à inclusão do novo programa no PPA, na LDO e na Lei Orçamentária.</w:t>
      </w:r>
    </w:p>
    <w:p w:rsidR="009A306B" w:rsidRPr="0056047B" w:rsidRDefault="009A306B" w:rsidP="009A306B">
      <w:pPr>
        <w:ind w:firstLine="2835"/>
        <w:jc w:val="both"/>
        <w:rPr>
          <w:rFonts w:ascii="Courier New" w:hAnsi="Courier New" w:cs="Courier New"/>
          <w:sz w:val="22"/>
          <w:szCs w:val="22"/>
        </w:rPr>
      </w:pPr>
    </w:p>
    <w:p w:rsidR="009A306B" w:rsidRPr="0056047B" w:rsidRDefault="009A306B" w:rsidP="009A306B">
      <w:pPr>
        <w:ind w:firstLine="2835"/>
        <w:jc w:val="both"/>
        <w:rPr>
          <w:rFonts w:ascii="Courier New" w:hAnsi="Courier New" w:cs="Courier New"/>
          <w:sz w:val="22"/>
          <w:szCs w:val="22"/>
        </w:rPr>
      </w:pPr>
      <w:r w:rsidRPr="0056047B">
        <w:rPr>
          <w:rFonts w:ascii="Courier New" w:hAnsi="Courier New" w:cs="Courier New"/>
          <w:sz w:val="22"/>
          <w:szCs w:val="22"/>
        </w:rPr>
        <w:t>Com isso, sobremaneira no que pertine a guarda, buscará, a administração, tomar todos os passos em conjunto com essa E. Casa, discutindo cada projeto em detalhe, de forma que o Poder Legislativo possa contribuir de maneira ainda mais efetiva para a implantação desse grande anseio da população.</w:t>
      </w:r>
    </w:p>
    <w:p w:rsidR="009A306B" w:rsidRPr="0056047B" w:rsidRDefault="009A306B" w:rsidP="009A306B">
      <w:pPr>
        <w:ind w:firstLine="2835"/>
        <w:jc w:val="both"/>
        <w:rPr>
          <w:rFonts w:ascii="Courier New" w:hAnsi="Courier New" w:cs="Courier New"/>
          <w:sz w:val="22"/>
          <w:szCs w:val="22"/>
        </w:rPr>
      </w:pPr>
    </w:p>
    <w:p w:rsidR="009A306B" w:rsidRPr="0056047B" w:rsidRDefault="009A306B" w:rsidP="009A306B">
      <w:pPr>
        <w:ind w:firstLine="2835"/>
        <w:jc w:val="both"/>
        <w:rPr>
          <w:rFonts w:ascii="Courier New" w:hAnsi="Courier New" w:cs="Courier New"/>
          <w:sz w:val="22"/>
          <w:szCs w:val="22"/>
        </w:rPr>
      </w:pPr>
      <w:r w:rsidRPr="0056047B">
        <w:rPr>
          <w:rFonts w:ascii="Courier New" w:hAnsi="Courier New" w:cs="Courier New"/>
          <w:sz w:val="22"/>
          <w:szCs w:val="22"/>
        </w:rPr>
        <w:t xml:space="preserve">Destaque-se, nesta peça, a redução de 15 para 10%, do percentual de permissão de abertura de créditos adicionais suplementares do valor total da despesa fixada pela Lei Orçamentária, consoante o que consta do inciso I do artigo 19.  </w:t>
      </w:r>
    </w:p>
    <w:p w:rsidR="009A306B" w:rsidRPr="0056047B" w:rsidRDefault="009A306B" w:rsidP="009A306B">
      <w:pPr>
        <w:ind w:firstLine="2835"/>
        <w:jc w:val="both"/>
        <w:rPr>
          <w:rFonts w:ascii="Courier New" w:hAnsi="Courier New" w:cs="Courier New"/>
          <w:sz w:val="22"/>
          <w:szCs w:val="22"/>
        </w:rPr>
      </w:pPr>
    </w:p>
    <w:p w:rsidR="009A306B" w:rsidRPr="0056047B" w:rsidRDefault="009A306B" w:rsidP="009A306B">
      <w:pPr>
        <w:ind w:firstLine="2835"/>
        <w:jc w:val="both"/>
        <w:rPr>
          <w:rFonts w:ascii="Courier New" w:hAnsi="Courier New" w:cs="Courier New"/>
          <w:sz w:val="22"/>
          <w:szCs w:val="22"/>
        </w:rPr>
      </w:pPr>
      <w:r w:rsidRPr="0056047B">
        <w:rPr>
          <w:rFonts w:ascii="Courier New" w:hAnsi="Courier New" w:cs="Courier New"/>
          <w:sz w:val="22"/>
          <w:szCs w:val="22"/>
        </w:rPr>
        <w:t>A redução visa, sobretudo, atender às recomendações do Tribunal de Contas do Estado, formuladas à administração e também a esta Casa Legislativa, para que esse percentual esteja mais próximo da meta inflacionária anual, considerando aceitável o limite de 10%.</w:t>
      </w:r>
    </w:p>
    <w:p w:rsidR="009A306B" w:rsidRPr="0056047B" w:rsidRDefault="009A306B" w:rsidP="009A306B">
      <w:pPr>
        <w:ind w:firstLine="2835"/>
        <w:jc w:val="both"/>
        <w:rPr>
          <w:rFonts w:ascii="Courier New" w:hAnsi="Courier New" w:cs="Courier New"/>
          <w:sz w:val="22"/>
          <w:szCs w:val="22"/>
        </w:rPr>
      </w:pPr>
    </w:p>
    <w:p w:rsidR="009A306B" w:rsidRPr="0056047B" w:rsidRDefault="009A306B" w:rsidP="009A306B">
      <w:pPr>
        <w:ind w:firstLine="2835"/>
        <w:jc w:val="both"/>
        <w:rPr>
          <w:rFonts w:ascii="Courier New" w:hAnsi="Courier New" w:cs="Courier New"/>
          <w:sz w:val="22"/>
          <w:szCs w:val="22"/>
        </w:rPr>
      </w:pPr>
      <w:r w:rsidRPr="0056047B">
        <w:rPr>
          <w:rFonts w:ascii="Courier New" w:hAnsi="Courier New" w:cs="Courier New"/>
          <w:sz w:val="22"/>
          <w:szCs w:val="22"/>
        </w:rPr>
        <w:t>Destaque-se, todavia, que já nos anos anteriores, como também neste, a abertura de créditos pelo Executivo, fazendo uso desse permissivo, deve ficar abaixo dos 10%, posto que, para a imensa maioria dos créditos necessários, tem-se utilizado a prática de pedido de autorização ao Legislativo, mediante apresentação de projeto de lei.</w:t>
      </w:r>
    </w:p>
    <w:p w:rsidR="009A306B" w:rsidRPr="0056047B" w:rsidRDefault="009A306B" w:rsidP="009A306B">
      <w:pPr>
        <w:ind w:firstLine="2835"/>
        <w:jc w:val="both"/>
        <w:rPr>
          <w:rFonts w:ascii="Courier New" w:hAnsi="Courier New" w:cs="Courier New"/>
          <w:sz w:val="22"/>
          <w:szCs w:val="22"/>
        </w:rPr>
      </w:pPr>
    </w:p>
    <w:p w:rsidR="009A306B" w:rsidRPr="0056047B" w:rsidRDefault="009A306B" w:rsidP="009A306B">
      <w:pPr>
        <w:ind w:firstLine="2835"/>
        <w:jc w:val="both"/>
        <w:rPr>
          <w:rFonts w:ascii="Courier New" w:hAnsi="Courier New" w:cs="Courier New"/>
          <w:sz w:val="22"/>
          <w:szCs w:val="22"/>
        </w:rPr>
      </w:pPr>
      <w:r w:rsidRPr="0056047B">
        <w:rPr>
          <w:rFonts w:ascii="Courier New" w:hAnsi="Courier New" w:cs="Courier New"/>
          <w:sz w:val="22"/>
          <w:szCs w:val="22"/>
        </w:rPr>
        <w:t xml:space="preserve">Em outras palavras, o Executivo tem procurado abrir créditos por decreto apenas em casos excepcionais e de extrema urgência, optando pela via da autorização legislativa para a maioria deles. </w:t>
      </w:r>
    </w:p>
    <w:p w:rsidR="009A306B" w:rsidRPr="0056047B" w:rsidRDefault="009A306B" w:rsidP="009A306B">
      <w:pPr>
        <w:ind w:firstLine="2835"/>
        <w:jc w:val="both"/>
        <w:rPr>
          <w:rFonts w:ascii="Courier New" w:hAnsi="Courier New" w:cs="Courier New"/>
          <w:sz w:val="22"/>
          <w:szCs w:val="22"/>
        </w:rPr>
      </w:pPr>
    </w:p>
    <w:p w:rsidR="009A306B" w:rsidRPr="0056047B" w:rsidRDefault="009A306B" w:rsidP="009A306B">
      <w:pPr>
        <w:ind w:firstLine="2835"/>
        <w:jc w:val="both"/>
        <w:rPr>
          <w:rFonts w:ascii="Courier New" w:hAnsi="Courier New" w:cs="Courier New"/>
          <w:sz w:val="22"/>
          <w:szCs w:val="22"/>
        </w:rPr>
      </w:pPr>
      <w:r w:rsidRPr="0056047B">
        <w:rPr>
          <w:rFonts w:ascii="Courier New" w:hAnsi="Courier New" w:cs="Courier New"/>
          <w:sz w:val="22"/>
          <w:szCs w:val="22"/>
        </w:rPr>
        <w:t>Esta peça de LDO, enfim, não difere muito daquela preparatória para o orçamento do ano em curso, tendo em vista que estabelece os programas básicos de atuação da administração.</w:t>
      </w:r>
    </w:p>
    <w:p w:rsidR="009A306B" w:rsidRPr="0056047B" w:rsidRDefault="009A306B" w:rsidP="009A306B">
      <w:pPr>
        <w:ind w:firstLine="2835"/>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t>Sem mais, aproveito o ensejo para reiterar a Vossa Excelência e Nobres Pares protestos de respeito e distinta consideração.</w:t>
      </w: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r>
      <w:r w:rsidRPr="0056047B">
        <w:rPr>
          <w:rFonts w:ascii="Courier New" w:hAnsi="Courier New" w:cs="Courier New"/>
          <w:sz w:val="22"/>
          <w:szCs w:val="22"/>
        </w:rPr>
        <w:tab/>
        <w:t>Atenciosamente.</w:t>
      </w: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both"/>
        <w:rPr>
          <w:rFonts w:ascii="Courier New" w:hAnsi="Courier New" w:cs="Courier New"/>
          <w:sz w:val="22"/>
          <w:szCs w:val="22"/>
        </w:rPr>
      </w:pP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FRANCISCO AUGUSTO PRADO TELLES JUNIOR</w:t>
      </w:r>
    </w:p>
    <w:p w:rsidR="009A306B" w:rsidRPr="0056047B" w:rsidRDefault="009A306B" w:rsidP="009A306B">
      <w:pPr>
        <w:jc w:val="center"/>
        <w:rPr>
          <w:rFonts w:ascii="Courier New" w:hAnsi="Courier New" w:cs="Courier New"/>
          <w:b/>
          <w:bCs/>
          <w:sz w:val="22"/>
          <w:szCs w:val="22"/>
        </w:rPr>
      </w:pPr>
      <w:r w:rsidRPr="0056047B">
        <w:rPr>
          <w:rFonts w:ascii="Courier New" w:hAnsi="Courier New" w:cs="Courier New"/>
          <w:b/>
          <w:bCs/>
          <w:sz w:val="22"/>
          <w:szCs w:val="22"/>
        </w:rPr>
        <w:t>- Prefeito Municipal -</w:t>
      </w: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p>
    <w:p w:rsidR="009A306B" w:rsidRPr="0056047B" w:rsidRDefault="009A306B" w:rsidP="009A306B">
      <w:pPr>
        <w:jc w:val="both"/>
        <w:rPr>
          <w:rFonts w:ascii="Courier New" w:hAnsi="Courier New" w:cs="Courier New"/>
          <w:b/>
          <w:bCs/>
          <w:sz w:val="22"/>
          <w:szCs w:val="22"/>
        </w:rPr>
      </w:pPr>
      <w:r w:rsidRPr="0056047B">
        <w:rPr>
          <w:rFonts w:ascii="Courier New" w:hAnsi="Courier New" w:cs="Courier New"/>
          <w:b/>
          <w:bCs/>
          <w:sz w:val="22"/>
          <w:szCs w:val="22"/>
        </w:rPr>
        <w:t>Excelentíssimo Senhor</w:t>
      </w:r>
    </w:p>
    <w:p w:rsidR="009A306B" w:rsidRPr="0056047B" w:rsidRDefault="009A306B" w:rsidP="009A306B">
      <w:pPr>
        <w:jc w:val="both"/>
        <w:rPr>
          <w:rFonts w:ascii="Courier New" w:hAnsi="Courier New" w:cs="Courier New"/>
          <w:b/>
          <w:bCs/>
          <w:sz w:val="22"/>
          <w:szCs w:val="22"/>
        </w:rPr>
      </w:pPr>
      <w:r w:rsidRPr="0056047B">
        <w:rPr>
          <w:rFonts w:ascii="Courier New" w:hAnsi="Courier New" w:cs="Courier New"/>
          <w:b/>
          <w:bCs/>
          <w:sz w:val="22"/>
          <w:szCs w:val="22"/>
        </w:rPr>
        <w:t>JOSÉ LUIZ SANGALETTI</w:t>
      </w:r>
    </w:p>
    <w:p w:rsidR="009A306B" w:rsidRPr="0056047B" w:rsidRDefault="009A306B" w:rsidP="009A306B">
      <w:pPr>
        <w:jc w:val="both"/>
        <w:rPr>
          <w:rFonts w:ascii="Courier New" w:hAnsi="Courier New" w:cs="Courier New"/>
          <w:b/>
          <w:bCs/>
          <w:sz w:val="22"/>
          <w:szCs w:val="22"/>
        </w:rPr>
      </w:pPr>
      <w:r w:rsidRPr="0056047B">
        <w:rPr>
          <w:rFonts w:ascii="Courier New" w:hAnsi="Courier New" w:cs="Courier New"/>
          <w:b/>
          <w:bCs/>
          <w:sz w:val="22"/>
          <w:szCs w:val="22"/>
        </w:rPr>
        <w:t>DD. Presidente da Câmara Municipal de</w:t>
      </w:r>
    </w:p>
    <w:p w:rsidR="009A306B" w:rsidRPr="0056047B" w:rsidRDefault="009A306B" w:rsidP="009A306B">
      <w:pPr>
        <w:jc w:val="both"/>
        <w:rPr>
          <w:rFonts w:ascii="Courier New" w:hAnsi="Courier New" w:cs="Courier New"/>
          <w:b/>
          <w:bCs/>
          <w:sz w:val="22"/>
          <w:szCs w:val="22"/>
        </w:rPr>
      </w:pPr>
      <w:r w:rsidRPr="0056047B">
        <w:rPr>
          <w:rFonts w:ascii="Courier New" w:hAnsi="Courier New" w:cs="Courier New"/>
          <w:b/>
          <w:bCs/>
          <w:sz w:val="22"/>
          <w:szCs w:val="22"/>
        </w:rPr>
        <w:t xml:space="preserve">DOIS CÓRREGOS - SP. </w:t>
      </w:r>
    </w:p>
    <w:p w:rsidR="009F196D" w:rsidRPr="005B36A5" w:rsidRDefault="009F196D" w:rsidP="005B36A5">
      <w:pPr>
        <w:rPr>
          <w:sz w:val="24"/>
          <w:szCs w:val="24"/>
        </w:rPr>
      </w:pPr>
    </w:p>
    <w:sectPr w:rsidR="009F196D" w:rsidRPr="005B36A5" w:rsidSect="009A306B">
      <w:pgSz w:w="11907" w:h="16840" w:code="9"/>
      <w:pgMar w:top="851" w:right="1588" w:bottom="226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266" w:rsidRDefault="00C43266">
      <w:r>
        <w:separator/>
      </w:r>
    </w:p>
  </w:endnote>
  <w:endnote w:type="continuationSeparator" w:id="0">
    <w:p w:rsidR="00C43266" w:rsidRDefault="00C4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266" w:rsidRDefault="00C43266">
      <w:r>
        <w:separator/>
      </w:r>
    </w:p>
  </w:footnote>
  <w:footnote w:type="continuationSeparator" w:id="0">
    <w:p w:rsidR="00C43266" w:rsidRDefault="00C432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3D3AA8"/>
    <w:rsid w:val="005B36A5"/>
    <w:rsid w:val="009542DB"/>
    <w:rsid w:val="009A306B"/>
    <w:rsid w:val="009F196D"/>
    <w:rsid w:val="00A9035B"/>
    <w:rsid w:val="00C43266"/>
    <w:rsid w:val="00CD613B"/>
    <w:rsid w:val="00E76D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decimalSymbol w:val=","/>
  <w:listSeparator w:val=";"/>
  <w15:chartTrackingRefBased/>
  <w15:docId w15:val="{CD291963-5B0C-408A-B448-8DDE6605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3752</Words>
  <Characters>20265</Characters>
  <Application>Microsoft Office Word</Application>
  <DocSecurity>4</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arabasso</cp:lastModifiedBy>
  <cp:revision>2</cp:revision>
  <cp:lastPrinted>1601-01-01T00:00:00Z</cp:lastPrinted>
  <dcterms:created xsi:type="dcterms:W3CDTF">2013-11-23T14:39:00Z</dcterms:created>
  <dcterms:modified xsi:type="dcterms:W3CDTF">2013-11-23T14:39:00Z</dcterms:modified>
</cp:coreProperties>
</file>